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7F3" w:rsidRPr="007473CB" w:rsidRDefault="001A37F3"/>
    <w:tbl>
      <w:tblPr>
        <w:tblW w:w="8928" w:type="dxa"/>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8928"/>
      </w:tblGrid>
      <w:tr w:rsidR="007473CB" w:rsidRPr="007473CB">
        <w:tc>
          <w:tcPr>
            <w:tcW w:w="8928" w:type="dxa"/>
            <w:tcBorders>
              <w:top w:val="single" w:sz="4" w:space="0" w:color="BFBFBF"/>
              <w:left w:val="single" w:sz="4" w:space="0" w:color="BFBFBF"/>
              <w:bottom w:val="single" w:sz="4" w:space="0" w:color="BFBFBF"/>
              <w:right w:val="single" w:sz="4" w:space="0" w:color="BFBFBF"/>
            </w:tcBorders>
          </w:tcPr>
          <w:p w:rsidR="006D3822" w:rsidRPr="007473CB" w:rsidRDefault="00383AAA" w:rsidP="00FD7797">
            <w:pPr>
              <w:pBdr>
                <w:top w:val="single" w:sz="4" w:space="1" w:color="FFFFFF"/>
                <w:left w:val="single" w:sz="4" w:space="4" w:color="FFFFFF"/>
                <w:bottom w:val="single" w:sz="4" w:space="1" w:color="FFFFFF"/>
                <w:right w:val="single" w:sz="4" w:space="4" w:color="FFFFFF"/>
              </w:pBdr>
              <w:rPr>
                <w:rFonts w:ascii="Agilent Condensed CFF" w:hAnsi="Agilent Condensed CFF"/>
                <w:sz w:val="18"/>
              </w:rPr>
            </w:pPr>
            <w:r w:rsidRPr="007473CB">
              <w:rPr>
                <w:rFonts w:ascii="Agilent Condensed CFF" w:eastAsia="Times New Roman" w:hAnsi="Agilent Condensed CFF"/>
                <w:b/>
                <w:szCs w:val="18"/>
                <w:lang w:val="en-GB"/>
              </w:rPr>
              <w:t>Agilent Product Name:</w:t>
            </w:r>
            <w:r w:rsidRPr="007473CB">
              <w:rPr>
                <w:rFonts w:ascii="Agilent Condensed CFF" w:eastAsia="Times New Roman" w:hAnsi="Agilent Condensed CFF"/>
                <w:szCs w:val="18"/>
                <w:lang w:val="en-GB"/>
              </w:rPr>
              <w:t xml:space="preserve"> </w:t>
            </w:r>
            <w:r w:rsidR="008A2EE0" w:rsidRPr="007473CB">
              <w:rPr>
                <w:rFonts w:ascii="Agilent Condensed CFF" w:eastAsia="Times New Roman" w:hAnsi="Agilent Condensed CFF"/>
                <w:szCs w:val="18"/>
                <w:lang w:val="en-GB"/>
              </w:rPr>
              <w:t xml:space="preserve"> </w:t>
            </w:r>
            <w:r w:rsidR="0091782E" w:rsidRPr="007473CB">
              <w:rPr>
                <w:rFonts w:ascii="Agilent Condensed CFF" w:eastAsia="Times New Roman" w:hAnsi="Agilent Condensed CFF"/>
                <w:sz w:val="18"/>
                <w:szCs w:val="18"/>
                <w:lang w:val="en-GB"/>
              </w:rPr>
              <w:t>Molybdenum Standard: 1000 µg/g Mo</w:t>
            </w:r>
            <w:r w:rsidR="007477E7" w:rsidRPr="007473CB">
              <w:rPr>
                <w:rFonts w:ascii="Agilent Condensed CFF" w:eastAsia="Times New Roman" w:hAnsi="Agilent Condensed CFF"/>
                <w:sz w:val="18"/>
                <w:szCs w:val="18"/>
                <w:lang w:val="en-GB"/>
              </w:rPr>
              <w:t xml:space="preserve"> in 75 </w:t>
            </w:r>
            <w:proofErr w:type="spellStart"/>
            <w:r w:rsidR="007477E7" w:rsidRPr="007473CB">
              <w:rPr>
                <w:rFonts w:ascii="Agilent Condensed CFF" w:eastAsia="Times New Roman" w:hAnsi="Agilent Condensed CFF"/>
                <w:sz w:val="18"/>
                <w:szCs w:val="18"/>
                <w:lang w:val="en-GB"/>
              </w:rPr>
              <w:t>cSt</w:t>
            </w:r>
            <w:proofErr w:type="spellEnd"/>
            <w:r w:rsidR="007477E7" w:rsidRPr="007473CB">
              <w:rPr>
                <w:rFonts w:ascii="Agilent Condensed CFF" w:eastAsia="Times New Roman" w:hAnsi="Agilent Condensed CFF"/>
                <w:sz w:val="18"/>
                <w:szCs w:val="18"/>
                <w:lang w:val="en-GB"/>
              </w:rPr>
              <w:t xml:space="preserve"> Hydrocarbon Oil</w:t>
            </w:r>
            <w:r w:rsidRPr="007473CB">
              <w:rPr>
                <w:rFonts w:ascii="Agilent Condensed CFF" w:eastAsia="Times New Roman" w:hAnsi="Agilent Condensed CFF"/>
                <w:szCs w:val="18"/>
                <w:lang w:val="en-GB"/>
              </w:rPr>
              <w:br/>
            </w:r>
            <w:r w:rsidRPr="007473CB">
              <w:rPr>
                <w:rFonts w:ascii="Agilent Condensed CFF" w:eastAsia="Times New Roman" w:hAnsi="Agilent Condensed CFF"/>
                <w:b/>
                <w:szCs w:val="18"/>
                <w:lang w:val="en-GB"/>
              </w:rPr>
              <w:t>Agilent Part No:</w:t>
            </w:r>
            <w:r w:rsidR="008A2EE0" w:rsidRPr="007473CB">
              <w:rPr>
                <w:rFonts w:ascii="Agilent Condensed CFF" w:eastAsia="Times New Roman" w:hAnsi="Agilent Condensed CFF"/>
                <w:b/>
                <w:szCs w:val="18"/>
                <w:lang w:val="en-GB"/>
              </w:rPr>
              <w:t xml:space="preserve"> </w:t>
            </w:r>
            <w:r w:rsidRPr="007473CB">
              <w:rPr>
                <w:rFonts w:ascii="Agilent Condensed CFF" w:eastAsia="Times New Roman" w:hAnsi="Agilent Condensed CFF"/>
                <w:szCs w:val="18"/>
                <w:lang w:val="en-GB"/>
              </w:rPr>
              <w:t xml:space="preserve"> </w:t>
            </w:r>
            <w:r w:rsidR="007477E7" w:rsidRPr="007473CB">
              <w:rPr>
                <w:rFonts w:ascii="Agilent Condensed CFF" w:eastAsia="Times New Roman" w:hAnsi="Agilent Condensed CFF"/>
                <w:sz w:val="18"/>
                <w:szCs w:val="18"/>
                <w:lang w:val="en-GB"/>
              </w:rPr>
              <w:t>5190-87</w:t>
            </w:r>
            <w:r w:rsidR="0091782E" w:rsidRPr="007473CB">
              <w:rPr>
                <w:rFonts w:ascii="Agilent Condensed CFF" w:eastAsia="Times New Roman" w:hAnsi="Agilent Condensed CFF"/>
                <w:sz w:val="18"/>
                <w:szCs w:val="18"/>
                <w:lang w:val="en-GB"/>
              </w:rPr>
              <w:t>67</w:t>
            </w:r>
            <w:r w:rsidRPr="007473CB">
              <w:rPr>
                <w:rFonts w:ascii="Agilent Condensed CFF" w:eastAsia="Times New Roman" w:hAnsi="Agilent Condensed CFF"/>
                <w:szCs w:val="18"/>
              </w:rPr>
              <w:br/>
            </w:r>
            <w:r w:rsidRPr="007473CB">
              <w:rPr>
                <w:rFonts w:ascii="Agilent Condensed CFF" w:hAnsi="Agilent Condensed CFF"/>
                <w:b/>
                <w:sz w:val="18"/>
              </w:rPr>
              <w:t>Lot No:</w:t>
            </w:r>
            <w:r w:rsidRPr="007473CB">
              <w:rPr>
                <w:rFonts w:ascii="Agilent Condensed CFF" w:hAnsi="Agilent Condensed CFF"/>
                <w:sz w:val="18"/>
              </w:rPr>
              <w:t xml:space="preserve"> </w:t>
            </w:r>
            <w:r w:rsidR="008A2EE0" w:rsidRPr="007473CB">
              <w:rPr>
                <w:rFonts w:ascii="Agilent Condensed CFF" w:hAnsi="Agilent Condensed CFF"/>
                <w:sz w:val="18"/>
              </w:rPr>
              <w:t xml:space="preserve"> </w:t>
            </w:r>
            <w:r w:rsidR="007473CB" w:rsidRPr="007473CB">
              <w:rPr>
                <w:rFonts w:ascii="Agilent Condensed CFF" w:eastAsia="Times New Roman" w:hAnsi="Agilent Condensed CFF"/>
                <w:sz w:val="18"/>
                <w:szCs w:val="16"/>
                <w:lang w:val="en-GB"/>
              </w:rPr>
              <w:t>000</w:t>
            </w:r>
            <w:r w:rsidR="00FD7797">
              <w:rPr>
                <w:rFonts w:ascii="Agilent Condensed CFF" w:eastAsia="Times New Roman" w:hAnsi="Agilent Condensed CFF"/>
                <w:sz w:val="18"/>
                <w:szCs w:val="16"/>
                <w:lang w:val="en-GB"/>
              </w:rPr>
              <w:t>968064E</w:t>
            </w:r>
          </w:p>
        </w:tc>
      </w:tr>
    </w:tbl>
    <w:p w:rsidR="006D3822" w:rsidRPr="007473CB" w:rsidRDefault="00863CC0" w:rsidP="006D3822">
      <w:pPr>
        <w:tabs>
          <w:tab w:val="left" w:pos="1627"/>
        </w:tabs>
        <w:rPr>
          <w:rFonts w:ascii="Agilent Condensed CFF" w:eastAsia="Times New Roman" w:hAnsi="Agilent Condensed CFF"/>
          <w:b/>
          <w:sz w:val="12"/>
          <w:szCs w:val="18"/>
        </w:rPr>
      </w:pPr>
      <w:r w:rsidRPr="007473CB">
        <w:rPr>
          <w:rFonts w:ascii="Agilent Condensed CFF" w:eastAsia="Times New Roman" w:hAnsi="Agilent Condensed CFF"/>
          <w:b/>
          <w:sz w:val="12"/>
          <w:szCs w:val="18"/>
        </w:rPr>
        <w:tab/>
      </w:r>
    </w:p>
    <w:tbl>
      <w:tblPr>
        <w:tblpPr w:leftFromText="180" w:rightFromText="180" w:vertAnchor="text" w:tblpY="1"/>
        <w:tblOverlap w:val="never"/>
        <w:tblW w:w="8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28"/>
        <w:gridCol w:w="4523"/>
      </w:tblGrid>
      <w:tr w:rsidR="007473CB" w:rsidRPr="007473CB" w:rsidTr="00C26DBB">
        <w:tc>
          <w:tcPr>
            <w:tcW w:w="8951" w:type="dxa"/>
            <w:gridSpan w:val="2"/>
            <w:tcBorders>
              <w:top w:val="single" w:sz="4" w:space="0" w:color="A6A6A6"/>
              <w:left w:val="single" w:sz="4" w:space="0" w:color="A6A6A6"/>
              <w:bottom w:val="single" w:sz="4" w:space="0" w:color="A6A6A6"/>
              <w:right w:val="single" w:sz="4" w:space="0" w:color="A6A6A6"/>
            </w:tcBorders>
          </w:tcPr>
          <w:p w:rsidR="006D3822" w:rsidRPr="007473CB" w:rsidRDefault="00863CC0" w:rsidP="00CF1F3B">
            <w:pPr>
              <w:tabs>
                <w:tab w:val="left" w:pos="2320"/>
              </w:tabs>
              <w:rPr>
                <w:rFonts w:ascii="Agilent Cond" w:hAnsi="Agilent Cond" w:cs="Agilent Cond"/>
                <w:i/>
                <w:iCs/>
                <w:sz w:val="12"/>
                <w:szCs w:val="18"/>
              </w:rPr>
            </w:pPr>
            <w:r w:rsidRPr="007473CB">
              <w:rPr>
                <w:rFonts w:ascii="Agilent Cond" w:hAnsi="Agilent Cond" w:cs="Agilent Cond"/>
                <w:i/>
                <w:iCs/>
                <w:sz w:val="12"/>
                <w:szCs w:val="18"/>
              </w:rPr>
              <w:tab/>
            </w:r>
          </w:p>
          <w:tbl>
            <w:tblPr>
              <w:tblW w:w="8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25"/>
            </w:tblGrid>
            <w:tr w:rsidR="007473CB" w:rsidRPr="007473CB" w:rsidTr="00BA0F31">
              <w:tc>
                <w:tcPr>
                  <w:tcW w:w="8725" w:type="dxa"/>
                  <w:tcBorders>
                    <w:top w:val="single" w:sz="4" w:space="0" w:color="A6A6A6"/>
                    <w:left w:val="single" w:sz="4" w:space="0" w:color="A6A6A6"/>
                    <w:bottom w:val="single" w:sz="4" w:space="0" w:color="A6A6A6"/>
                    <w:right w:val="single" w:sz="4" w:space="0" w:color="A6A6A6"/>
                  </w:tcBorders>
                </w:tcPr>
                <w:p w:rsidR="00F04AB9" w:rsidRPr="007473CB" w:rsidRDefault="006D3822" w:rsidP="00FD7797">
                  <w:pPr>
                    <w:framePr w:hSpace="180" w:wrap="around" w:vAnchor="text" w:hAnchor="text" w:y="1"/>
                    <w:suppressOverlap/>
                    <w:rPr>
                      <w:rFonts w:ascii="Agilent Condensed CFF" w:hAnsi="Agilent Condensed CFF" w:cs="Agilent Condensed CFF"/>
                      <w:b/>
                      <w:bCs/>
                    </w:rPr>
                  </w:pPr>
                  <w:r w:rsidRPr="007473CB">
                    <w:rPr>
                      <w:rFonts w:ascii="Agilent Condensed CFF" w:hAnsi="Agilent Condensed CFF" w:cs="Agilent Condensed CFF"/>
                      <w:b/>
                      <w:bCs/>
                    </w:rPr>
                    <w:t>Product Specifications</w:t>
                  </w:r>
                </w:p>
                <w:p w:rsidR="006D3822" w:rsidRPr="007473CB" w:rsidRDefault="006D3822" w:rsidP="00FD7797">
                  <w:pPr>
                    <w:framePr w:hSpace="180" w:wrap="around" w:vAnchor="text" w:hAnchor="text" w:y="1"/>
                    <w:suppressOverlap/>
                    <w:rPr>
                      <w:rFonts w:ascii="Agilent Condensed CFF" w:hAnsi="Agilent Condensed CFF" w:cs="Agilent Condensed CFF"/>
                      <w:b/>
                      <w:bCs/>
                      <w:sz w:val="14"/>
                      <w:szCs w:val="14"/>
                    </w:rPr>
                  </w:pPr>
                  <w:r w:rsidRPr="007473CB">
                    <w:rPr>
                      <w:rFonts w:ascii="Agilent Condensed CFF" w:hAnsi="Agilent Condensed CFF" w:cs="Agilent Condensed CFF"/>
                      <w:b/>
                      <w:bCs/>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8"/>
                    <w:gridCol w:w="1450"/>
                    <w:gridCol w:w="684"/>
                    <w:gridCol w:w="1933"/>
                    <w:gridCol w:w="2093"/>
                  </w:tblGrid>
                  <w:tr w:rsidR="007473CB" w:rsidRPr="007473CB" w:rsidTr="00FB24B2">
                    <w:trPr>
                      <w:cantSplit/>
                      <w:jc w:val="center"/>
                    </w:trPr>
                    <w:tc>
                      <w:tcPr>
                        <w:tcW w:w="0" w:type="auto"/>
                        <w:tcBorders>
                          <w:right w:val="single" w:sz="4" w:space="0" w:color="auto"/>
                        </w:tcBorders>
                        <w:vAlign w:val="center"/>
                      </w:tcPr>
                      <w:p w:rsidR="00FB24B2" w:rsidRPr="007473CB" w:rsidRDefault="00FB24B2" w:rsidP="00FD7797">
                        <w:pPr>
                          <w:pStyle w:val="TOAHeading"/>
                          <w:framePr w:hSpace="180" w:wrap="around" w:vAnchor="text" w:hAnchor="text" w:y="1"/>
                          <w:suppressOverlap/>
                          <w:jc w:val="center"/>
                          <w:rPr>
                            <w:rFonts w:ascii="Arial Narrow" w:hAnsi="Arial Narrow"/>
                            <w:b/>
                            <w:bCs/>
                            <w:spacing w:val="-3"/>
                            <w:sz w:val="20"/>
                            <w:szCs w:val="20"/>
                          </w:rPr>
                        </w:pPr>
                        <w:r w:rsidRPr="007473CB">
                          <w:rPr>
                            <w:rFonts w:ascii="Arial Narrow" w:hAnsi="Arial Narrow"/>
                            <w:b/>
                            <w:bCs/>
                            <w:spacing w:val="-3"/>
                            <w:sz w:val="20"/>
                            <w:szCs w:val="20"/>
                          </w:rPr>
                          <w:t>Analyte</w:t>
                        </w:r>
                      </w:p>
                    </w:tc>
                    <w:tc>
                      <w:tcPr>
                        <w:tcW w:w="0" w:type="auto"/>
                        <w:vAlign w:val="center"/>
                      </w:tcPr>
                      <w:p w:rsidR="00FB24B2" w:rsidRPr="007473CB" w:rsidRDefault="00FB24B2" w:rsidP="00FD7797">
                        <w:pPr>
                          <w:framePr w:hSpace="180" w:wrap="around" w:vAnchor="text" w:hAnchor="text" w:y="1"/>
                          <w:tabs>
                            <w:tab w:val="right" w:pos="9360"/>
                          </w:tabs>
                          <w:suppressAutoHyphens/>
                          <w:spacing w:line="240" w:lineRule="atLeast"/>
                          <w:suppressOverlap/>
                          <w:jc w:val="center"/>
                          <w:rPr>
                            <w:rFonts w:ascii="Arial Narrow" w:hAnsi="Arial Narrow"/>
                            <w:b/>
                            <w:bCs/>
                            <w:spacing w:val="-3"/>
                            <w:sz w:val="20"/>
                            <w:szCs w:val="20"/>
                          </w:rPr>
                        </w:pPr>
                        <w:r w:rsidRPr="007473CB">
                          <w:rPr>
                            <w:rFonts w:ascii="Arial Narrow" w:hAnsi="Arial Narrow"/>
                            <w:b/>
                            <w:bCs/>
                            <w:spacing w:val="-3"/>
                            <w:sz w:val="20"/>
                            <w:szCs w:val="20"/>
                          </w:rPr>
                          <w:t>Starting Material</w:t>
                        </w:r>
                      </w:p>
                    </w:tc>
                    <w:tc>
                      <w:tcPr>
                        <w:tcW w:w="0" w:type="auto"/>
                        <w:vAlign w:val="center"/>
                      </w:tcPr>
                      <w:p w:rsidR="00FB24B2" w:rsidRPr="007473CB" w:rsidRDefault="00FB24B2" w:rsidP="00FD7797">
                        <w:pPr>
                          <w:framePr w:hSpace="180" w:wrap="around" w:vAnchor="text" w:hAnchor="text" w:y="1"/>
                          <w:tabs>
                            <w:tab w:val="right" w:pos="9360"/>
                          </w:tabs>
                          <w:suppressAutoHyphens/>
                          <w:spacing w:line="240" w:lineRule="atLeast"/>
                          <w:suppressOverlap/>
                          <w:jc w:val="center"/>
                          <w:rPr>
                            <w:rFonts w:ascii="Arial Narrow" w:hAnsi="Arial Narrow"/>
                            <w:b/>
                            <w:bCs/>
                            <w:spacing w:val="-3"/>
                            <w:sz w:val="20"/>
                            <w:szCs w:val="20"/>
                          </w:rPr>
                        </w:pPr>
                        <w:r w:rsidRPr="007473CB">
                          <w:rPr>
                            <w:rFonts w:ascii="Arial Narrow" w:hAnsi="Arial Narrow"/>
                            <w:b/>
                            <w:bCs/>
                            <w:spacing w:val="-3"/>
                            <w:sz w:val="20"/>
                            <w:szCs w:val="20"/>
                          </w:rPr>
                          <w:t>CAS #</w:t>
                        </w:r>
                      </w:p>
                    </w:tc>
                    <w:tc>
                      <w:tcPr>
                        <w:tcW w:w="1933" w:type="dxa"/>
                        <w:tcBorders>
                          <w:right w:val="single" w:sz="4" w:space="0" w:color="auto"/>
                        </w:tcBorders>
                        <w:vAlign w:val="center"/>
                      </w:tcPr>
                      <w:p w:rsidR="00FB24B2" w:rsidRPr="007473CB" w:rsidRDefault="00FB24B2" w:rsidP="00FD7797">
                        <w:pPr>
                          <w:framePr w:hSpace="180" w:wrap="around" w:vAnchor="text" w:hAnchor="text" w:y="1"/>
                          <w:tabs>
                            <w:tab w:val="right" w:pos="9360"/>
                          </w:tabs>
                          <w:suppressAutoHyphens/>
                          <w:spacing w:line="240" w:lineRule="atLeast"/>
                          <w:suppressOverlap/>
                          <w:jc w:val="center"/>
                          <w:rPr>
                            <w:rFonts w:ascii="Arial Narrow" w:hAnsi="Arial Narrow"/>
                            <w:b/>
                            <w:bCs/>
                            <w:spacing w:val="-3"/>
                            <w:sz w:val="20"/>
                            <w:szCs w:val="20"/>
                          </w:rPr>
                        </w:pPr>
                        <w:r w:rsidRPr="007473CB">
                          <w:rPr>
                            <w:rFonts w:ascii="Arial Narrow" w:hAnsi="Arial Narrow"/>
                            <w:b/>
                            <w:bCs/>
                            <w:spacing w:val="-3"/>
                            <w:sz w:val="20"/>
                            <w:szCs w:val="20"/>
                          </w:rPr>
                          <w:t>Matrix</w:t>
                        </w:r>
                      </w:p>
                    </w:tc>
                    <w:tc>
                      <w:tcPr>
                        <w:tcW w:w="2093" w:type="dxa"/>
                        <w:tcBorders>
                          <w:top w:val="single" w:sz="4" w:space="0" w:color="auto"/>
                          <w:left w:val="single" w:sz="4" w:space="0" w:color="auto"/>
                          <w:bottom w:val="single" w:sz="4" w:space="0" w:color="auto"/>
                        </w:tcBorders>
                        <w:vAlign w:val="center"/>
                      </w:tcPr>
                      <w:p w:rsidR="00FB24B2" w:rsidRPr="007473CB" w:rsidRDefault="00FB24B2" w:rsidP="00FD7797">
                        <w:pPr>
                          <w:framePr w:hSpace="180" w:wrap="around" w:vAnchor="text" w:hAnchor="text" w:y="1"/>
                          <w:tabs>
                            <w:tab w:val="right" w:pos="9360"/>
                          </w:tabs>
                          <w:suppressAutoHyphens/>
                          <w:spacing w:line="240" w:lineRule="atLeast"/>
                          <w:suppressOverlap/>
                          <w:jc w:val="center"/>
                          <w:rPr>
                            <w:rFonts w:ascii="Arial Narrow" w:hAnsi="Arial Narrow"/>
                            <w:b/>
                            <w:bCs/>
                            <w:spacing w:val="-3"/>
                            <w:sz w:val="20"/>
                            <w:szCs w:val="20"/>
                          </w:rPr>
                        </w:pPr>
                        <w:r w:rsidRPr="007473CB">
                          <w:rPr>
                            <w:rFonts w:ascii="Arial Narrow" w:hAnsi="Arial Narrow"/>
                            <w:b/>
                            <w:bCs/>
                            <w:spacing w:val="-3"/>
                            <w:sz w:val="20"/>
                            <w:szCs w:val="20"/>
                          </w:rPr>
                          <w:t>Certified Concentration</w:t>
                        </w:r>
                      </w:p>
                    </w:tc>
                  </w:tr>
                  <w:tr w:rsidR="007473CB" w:rsidRPr="007473CB" w:rsidTr="00FB24B2">
                    <w:trPr>
                      <w:cantSplit/>
                      <w:trHeight w:val="432"/>
                      <w:jc w:val="center"/>
                    </w:trPr>
                    <w:tc>
                      <w:tcPr>
                        <w:tcW w:w="0" w:type="auto"/>
                        <w:tcBorders>
                          <w:right w:val="single" w:sz="4" w:space="0" w:color="auto"/>
                        </w:tcBorders>
                        <w:vAlign w:val="center"/>
                      </w:tcPr>
                      <w:p w:rsidR="00FB24B2" w:rsidRPr="007473CB" w:rsidRDefault="0091782E" w:rsidP="00FD7797">
                        <w:pPr>
                          <w:pStyle w:val="Heading1"/>
                          <w:framePr w:hSpace="180" w:wrap="around" w:vAnchor="text" w:hAnchor="text" w:y="1"/>
                          <w:suppressOverlap/>
                          <w:jc w:val="center"/>
                          <w:rPr>
                            <w:b/>
                            <w:szCs w:val="32"/>
                          </w:rPr>
                        </w:pPr>
                        <w:r w:rsidRPr="007473CB">
                          <w:rPr>
                            <w:b/>
                            <w:bCs/>
                            <w:szCs w:val="32"/>
                          </w:rPr>
                          <w:t>Mo</w:t>
                        </w:r>
                      </w:p>
                    </w:tc>
                    <w:tc>
                      <w:tcPr>
                        <w:tcW w:w="0" w:type="auto"/>
                        <w:vAlign w:val="center"/>
                      </w:tcPr>
                      <w:p w:rsidR="00FB24B2" w:rsidRPr="007473CB" w:rsidRDefault="00FB24B2" w:rsidP="00FD7797">
                        <w:pPr>
                          <w:framePr w:hSpace="180" w:wrap="around" w:vAnchor="text" w:hAnchor="text" w:y="1"/>
                          <w:tabs>
                            <w:tab w:val="right" w:pos="9360"/>
                          </w:tabs>
                          <w:suppressAutoHyphens/>
                          <w:spacing w:line="240" w:lineRule="atLeast"/>
                          <w:ind w:right="-108"/>
                          <w:suppressOverlap/>
                          <w:jc w:val="center"/>
                          <w:rPr>
                            <w:rFonts w:ascii="Arial Narrow" w:hAnsi="Arial Narrow"/>
                            <w:b/>
                            <w:bCs/>
                            <w:spacing w:val="-3"/>
                            <w:sz w:val="22"/>
                            <w:szCs w:val="22"/>
                            <w:vertAlign w:val="subscript"/>
                          </w:rPr>
                        </w:pPr>
                        <w:r w:rsidRPr="007473CB">
                          <w:rPr>
                            <w:rFonts w:ascii="Agilent Condensed CFF" w:hAnsi="Agilent Condensed CFF" w:cs="Agilent Condensed CFF"/>
                            <w:sz w:val="18"/>
                            <w:szCs w:val="18"/>
                          </w:rPr>
                          <w:t>Proprietary</w:t>
                        </w:r>
                      </w:p>
                    </w:tc>
                    <w:tc>
                      <w:tcPr>
                        <w:tcW w:w="0" w:type="auto"/>
                        <w:vAlign w:val="center"/>
                      </w:tcPr>
                      <w:p w:rsidR="00FB24B2" w:rsidRPr="007473CB" w:rsidRDefault="00FB24B2" w:rsidP="00FD7797">
                        <w:pPr>
                          <w:framePr w:hSpace="180" w:wrap="around" w:vAnchor="text" w:hAnchor="text" w:y="1"/>
                          <w:tabs>
                            <w:tab w:val="right" w:pos="9360"/>
                          </w:tabs>
                          <w:suppressAutoHyphens/>
                          <w:spacing w:line="240" w:lineRule="atLeast"/>
                          <w:ind w:right="-108"/>
                          <w:suppressOverlap/>
                          <w:jc w:val="center"/>
                          <w:rPr>
                            <w:rFonts w:ascii="Agilent Condensed CFF" w:hAnsi="Agilent Condensed CFF" w:cs="Agilent Condensed CFF"/>
                            <w:sz w:val="18"/>
                            <w:szCs w:val="18"/>
                          </w:rPr>
                        </w:pPr>
                        <w:r w:rsidRPr="007473CB">
                          <w:rPr>
                            <w:rFonts w:ascii="Agilent Condensed CFF" w:hAnsi="Agilent Condensed CFF" w:cs="Agilent Condensed CFF"/>
                            <w:sz w:val="18"/>
                            <w:szCs w:val="18"/>
                          </w:rPr>
                          <w:t>n/a</w:t>
                        </w:r>
                      </w:p>
                    </w:tc>
                    <w:tc>
                      <w:tcPr>
                        <w:tcW w:w="1933" w:type="dxa"/>
                        <w:tcBorders>
                          <w:right w:val="single" w:sz="4" w:space="0" w:color="auto"/>
                        </w:tcBorders>
                        <w:vAlign w:val="center"/>
                      </w:tcPr>
                      <w:p w:rsidR="00FB24B2" w:rsidRPr="007473CB" w:rsidRDefault="00FB24B2" w:rsidP="00FD7797">
                        <w:pPr>
                          <w:framePr w:hSpace="180" w:wrap="around" w:vAnchor="text" w:hAnchor="text" w:y="1"/>
                          <w:tabs>
                            <w:tab w:val="right" w:pos="9360"/>
                          </w:tabs>
                          <w:suppressAutoHyphens/>
                          <w:spacing w:line="240" w:lineRule="atLeast"/>
                          <w:ind w:right="-108"/>
                          <w:suppressOverlap/>
                          <w:jc w:val="center"/>
                          <w:rPr>
                            <w:rFonts w:ascii="Arial Narrow" w:hAnsi="Arial Narrow"/>
                            <w:b/>
                            <w:bCs/>
                            <w:spacing w:val="-3"/>
                            <w:sz w:val="22"/>
                            <w:szCs w:val="22"/>
                          </w:rPr>
                        </w:pPr>
                        <w:r w:rsidRPr="007473CB">
                          <w:rPr>
                            <w:rFonts w:ascii="Agilent Condensed CFF" w:hAnsi="Agilent Condensed CFF" w:cs="Agilent Condensed CFF"/>
                            <w:sz w:val="18"/>
                            <w:szCs w:val="18"/>
                          </w:rPr>
                          <w:t xml:space="preserve">75 </w:t>
                        </w:r>
                        <w:proofErr w:type="spellStart"/>
                        <w:r w:rsidRPr="007473CB">
                          <w:rPr>
                            <w:rFonts w:ascii="Agilent Condensed CFF" w:hAnsi="Agilent Condensed CFF" w:cs="Agilent Condensed CFF"/>
                            <w:sz w:val="18"/>
                            <w:szCs w:val="18"/>
                          </w:rPr>
                          <w:t>cSt</w:t>
                        </w:r>
                        <w:proofErr w:type="spellEnd"/>
                        <w:r w:rsidRPr="007473CB">
                          <w:rPr>
                            <w:rFonts w:ascii="Agilent Condensed CFF" w:hAnsi="Agilent Condensed CFF" w:cs="Agilent Condensed CFF"/>
                            <w:sz w:val="18"/>
                            <w:szCs w:val="18"/>
                          </w:rPr>
                          <w:t xml:space="preserve"> Hydrocarbon Oil</w:t>
                        </w:r>
                      </w:p>
                    </w:tc>
                    <w:tc>
                      <w:tcPr>
                        <w:tcW w:w="2093" w:type="dxa"/>
                        <w:tcBorders>
                          <w:top w:val="single" w:sz="4" w:space="0" w:color="auto"/>
                          <w:left w:val="single" w:sz="4" w:space="0" w:color="auto"/>
                        </w:tcBorders>
                        <w:vAlign w:val="center"/>
                      </w:tcPr>
                      <w:p w:rsidR="00FB24B2" w:rsidRPr="007473CB" w:rsidRDefault="00FB24B2" w:rsidP="00FD7797">
                        <w:pPr>
                          <w:framePr w:hSpace="180" w:wrap="around" w:vAnchor="text" w:hAnchor="text" w:y="1"/>
                          <w:tabs>
                            <w:tab w:val="right" w:pos="9360"/>
                          </w:tabs>
                          <w:suppressAutoHyphens/>
                          <w:spacing w:line="240" w:lineRule="atLeast"/>
                          <w:ind w:right="-108"/>
                          <w:suppressOverlap/>
                          <w:jc w:val="center"/>
                          <w:rPr>
                            <w:rFonts w:ascii="Arial Narrow" w:hAnsi="Arial Narrow"/>
                            <w:b/>
                            <w:bCs/>
                            <w:spacing w:val="-3"/>
                            <w:sz w:val="22"/>
                            <w:szCs w:val="22"/>
                          </w:rPr>
                        </w:pPr>
                        <w:r w:rsidRPr="007473CB">
                          <w:rPr>
                            <w:rFonts w:ascii="Arial Narrow" w:hAnsi="Arial Narrow"/>
                            <w:b/>
                            <w:bCs/>
                            <w:spacing w:val="-3"/>
                            <w:sz w:val="22"/>
                            <w:szCs w:val="22"/>
                          </w:rPr>
                          <w:t>1000 ± 10 µg/g</w:t>
                        </w:r>
                      </w:p>
                    </w:tc>
                  </w:tr>
                </w:tbl>
                <w:p w:rsidR="0087032B" w:rsidRPr="007473CB" w:rsidRDefault="0087032B" w:rsidP="00FD7797">
                  <w:pPr>
                    <w:framePr w:hSpace="180" w:wrap="around" w:vAnchor="text" w:hAnchor="text" w:y="1"/>
                    <w:suppressOverlap/>
                    <w:rPr>
                      <w:rFonts w:ascii="Agilent Condensed CFF" w:hAnsi="Agilent Condensed CFF" w:cs="Agilent Condensed CFF"/>
                      <w:sz w:val="18"/>
                      <w:szCs w:val="18"/>
                    </w:rPr>
                  </w:pPr>
                </w:p>
                <w:p w:rsidR="000524EF" w:rsidRPr="007473CB" w:rsidRDefault="000524EF" w:rsidP="00FD7797">
                  <w:pPr>
                    <w:framePr w:hSpace="180" w:wrap="around" w:vAnchor="text" w:hAnchor="text" w:y="1"/>
                    <w:tabs>
                      <w:tab w:val="left" w:pos="1800"/>
                    </w:tabs>
                    <w:suppressOverlap/>
                    <w:rPr>
                      <w:rFonts w:ascii="Agilent Condensed CFF" w:hAnsi="Agilent Condensed CFF" w:cs="Agilent Condensed CFF"/>
                      <w:sz w:val="18"/>
                      <w:szCs w:val="18"/>
                    </w:rPr>
                  </w:pPr>
                  <w:r w:rsidRPr="007473CB">
                    <w:rPr>
                      <w:rFonts w:ascii="Agilent Condensed CFF" w:hAnsi="Agilent Condensed CFF" w:cs="Agilent Condensed CFF"/>
                      <w:b/>
                      <w:sz w:val="18"/>
                      <w:szCs w:val="18"/>
                    </w:rPr>
                    <w:t>Intended Use</w:t>
                  </w:r>
                  <w:r w:rsidRPr="007473CB">
                    <w:rPr>
                      <w:rFonts w:ascii="Agilent Condensed CFF" w:hAnsi="Agilent Condensed CFF" w:cs="Agilent Condensed CFF"/>
                      <w:sz w:val="18"/>
                      <w:szCs w:val="18"/>
                    </w:rPr>
                    <w:t xml:space="preserve">:  </w:t>
                  </w:r>
                  <w:r w:rsidR="00CB16EB" w:rsidRPr="007473CB">
                    <w:rPr>
                      <w:rFonts w:ascii="Agilent Condensed CFF" w:hAnsi="Agilent Condensed CFF" w:cs="Agilent Condensed CFF"/>
                      <w:sz w:val="18"/>
                      <w:szCs w:val="18"/>
                    </w:rPr>
                    <w:t>This solution is intended for use as a certified reference material or calibration standard for the analysis of th</w:t>
                  </w:r>
                  <w:r w:rsidR="007477E7" w:rsidRPr="007473CB">
                    <w:rPr>
                      <w:rFonts w:ascii="Agilent Condensed CFF" w:hAnsi="Agilent Condensed CFF" w:cs="Agilent Condensed CFF"/>
                      <w:sz w:val="18"/>
                      <w:szCs w:val="18"/>
                    </w:rPr>
                    <w:t>is</w:t>
                  </w:r>
                  <w:r w:rsidR="00CB16EB" w:rsidRPr="007473CB">
                    <w:rPr>
                      <w:rFonts w:ascii="Agilent Condensed CFF" w:hAnsi="Agilent Condensed CFF" w:cs="Agilent Condensed CFF"/>
                      <w:sz w:val="18"/>
                      <w:szCs w:val="18"/>
                    </w:rPr>
                    <w:t xml:space="preserve"> element in petroleum products or other organic matrices using inductively coupled plasma optical emission spectroscopy (ICP-OES), inductively coupled plasma mass spectrometry (ICP-MS), </w:t>
                  </w:r>
                  <w:r w:rsidR="003557AC" w:rsidRPr="007473CB">
                    <w:rPr>
                      <w:rFonts w:ascii="Agilent Condensed CFF" w:hAnsi="Agilent Condensed CFF" w:cs="Agilent Condensed CFF"/>
                      <w:sz w:val="18"/>
                      <w:szCs w:val="18"/>
                    </w:rPr>
                    <w:t xml:space="preserve"> atomic absorption spectroscopy (flame AAS or GFAAS), </w:t>
                  </w:r>
                  <w:r w:rsidR="00CB16EB" w:rsidRPr="007473CB">
                    <w:rPr>
                      <w:rFonts w:ascii="Agilent Condensed CFF" w:hAnsi="Agilent Condensed CFF" w:cs="Agilent Condensed CFF"/>
                      <w:sz w:val="18"/>
                      <w:szCs w:val="18"/>
                    </w:rPr>
                    <w:t>microwave plasma atomic emission spectroscopy (MP-AES), rotating disc electrode atomic emission spectroscopy (RDE-AES), and other techniques for elemental analysis.</w:t>
                  </w:r>
                </w:p>
                <w:p w:rsidR="00F63966" w:rsidRPr="007473CB" w:rsidRDefault="00F63966" w:rsidP="00FD7797">
                  <w:pPr>
                    <w:framePr w:hSpace="180" w:wrap="around" w:vAnchor="text" w:hAnchor="text" w:y="1"/>
                    <w:tabs>
                      <w:tab w:val="left" w:pos="1800"/>
                    </w:tabs>
                    <w:suppressOverlap/>
                    <w:rPr>
                      <w:rFonts w:ascii="Agilent Condensed CFF" w:hAnsi="Agilent Condensed CFF" w:cs="Agilent Condensed CFF"/>
                      <w:b/>
                      <w:sz w:val="14"/>
                      <w:szCs w:val="14"/>
                    </w:rPr>
                  </w:pPr>
                </w:p>
                <w:p w:rsidR="000524EF" w:rsidRPr="007473CB" w:rsidRDefault="000524EF" w:rsidP="00FD7797">
                  <w:pPr>
                    <w:framePr w:hSpace="180" w:wrap="around" w:vAnchor="text" w:hAnchor="text" w:y="1"/>
                    <w:tabs>
                      <w:tab w:val="left" w:pos="1800"/>
                    </w:tabs>
                    <w:suppressOverlap/>
                    <w:rPr>
                      <w:rFonts w:ascii="Agilent Condensed CFF" w:hAnsi="Agilent Condensed CFF" w:cs="Agilent Condensed CFF"/>
                      <w:sz w:val="18"/>
                      <w:szCs w:val="18"/>
                    </w:rPr>
                  </w:pPr>
                  <w:r w:rsidRPr="007473CB">
                    <w:rPr>
                      <w:rFonts w:ascii="Agilent Condensed CFF" w:hAnsi="Agilent Condensed CFF" w:cs="Agilent Condensed CFF"/>
                      <w:b/>
                      <w:sz w:val="18"/>
                      <w:szCs w:val="18"/>
                    </w:rPr>
                    <w:t>Certification &amp; Traceability</w:t>
                  </w:r>
                  <w:r w:rsidRPr="007473CB">
                    <w:rPr>
                      <w:rFonts w:ascii="Agilent Condensed CFF" w:hAnsi="Agilent Condensed CFF" w:cs="Agilent Condensed CFF"/>
                      <w:sz w:val="18"/>
                      <w:szCs w:val="18"/>
                    </w:rPr>
                    <w:t xml:space="preserve">:  </w:t>
                  </w:r>
                  <w:r w:rsidR="00CB16EB" w:rsidRPr="007473CB">
                    <w:rPr>
                      <w:rFonts w:ascii="Agilent Condensed CFF" w:hAnsi="Agilent Condensed CFF" w:cs="Agilent Condensed CFF"/>
                      <w:sz w:val="18"/>
                      <w:szCs w:val="18"/>
                    </w:rPr>
                    <w:t xml:space="preserve"> This CRM was manufactured under a quality management system that is accredited to </w:t>
                  </w:r>
                  <w:r w:rsidR="00CB16EB" w:rsidRPr="007473CB">
                    <w:rPr>
                      <w:rFonts w:ascii="Agilent Condensed CFF" w:hAnsi="Agilent Condensed CFF" w:cs="Agilent Condensed CFF"/>
                      <w:b/>
                      <w:sz w:val="18"/>
                      <w:szCs w:val="18"/>
                    </w:rPr>
                    <w:t>ISO Guide 34</w:t>
                  </w:r>
                  <w:r w:rsidR="00CB16EB" w:rsidRPr="007473CB">
                    <w:rPr>
                      <w:rFonts w:ascii="Agilent Condensed CFF" w:hAnsi="Agilent Condensed CFF" w:cs="Agilent Condensed CFF"/>
                      <w:sz w:val="18"/>
                      <w:szCs w:val="18"/>
                    </w:rPr>
                    <w:t xml:space="preserve">, </w:t>
                  </w:r>
                  <w:r w:rsidR="00CB16EB" w:rsidRPr="007473CB">
                    <w:rPr>
                      <w:rFonts w:ascii="Agilent Condensed CFF" w:hAnsi="Agilent Condensed CFF" w:cs="Agilent Condensed CFF"/>
                      <w:b/>
                      <w:sz w:val="18"/>
                      <w:szCs w:val="18"/>
                    </w:rPr>
                    <w:t>ISO/IEC 17025</w:t>
                  </w:r>
                  <w:r w:rsidR="00CB16EB" w:rsidRPr="007473CB">
                    <w:rPr>
                      <w:rFonts w:ascii="Agilent Condensed CFF" w:hAnsi="Agilent Condensed CFF" w:cs="Agilent Condensed CFF"/>
                      <w:sz w:val="18"/>
                      <w:szCs w:val="18"/>
                    </w:rPr>
                    <w:t xml:space="preserve">, and registered to </w:t>
                  </w:r>
                  <w:r w:rsidR="00CB16EB" w:rsidRPr="007473CB">
                    <w:rPr>
                      <w:rFonts w:ascii="Agilent Condensed CFF" w:hAnsi="Agilent Condensed CFF" w:cs="Agilent Condensed CFF"/>
                      <w:b/>
                      <w:sz w:val="18"/>
                      <w:szCs w:val="18"/>
                    </w:rPr>
                    <w:t>ISO 9001</w:t>
                  </w:r>
                  <w:r w:rsidR="00CB16EB" w:rsidRPr="007473CB">
                    <w:rPr>
                      <w:rFonts w:ascii="Agilent Condensed CFF" w:hAnsi="Agilent Condensed CFF" w:cs="Agilent Condensed CFF"/>
                      <w:sz w:val="18"/>
                      <w:szCs w:val="18"/>
                    </w:rPr>
                    <w:t>.</w:t>
                  </w:r>
                  <w:r w:rsidR="007477E7" w:rsidRPr="007473CB">
                    <w:t xml:space="preserve"> </w:t>
                  </w:r>
                  <w:r w:rsidR="007477E7" w:rsidRPr="007473CB">
                    <w:rPr>
                      <w:rFonts w:ascii="Agilent Condensed CFF" w:hAnsi="Agilent Condensed CFF" w:cs="Agilent Condensed CFF"/>
                      <w:sz w:val="18"/>
                      <w:szCs w:val="18"/>
                    </w:rPr>
                    <w:t xml:space="preserve">This CRM was prepared to the certified concentration shown above by gravimetric methods using a single-element concentrate that is traceable to the NIST SRM listed below. </w:t>
                  </w:r>
                  <w:r w:rsidR="00CB16EB" w:rsidRPr="007473CB">
                    <w:rPr>
                      <w:rFonts w:ascii="Agilent Condensed CFF" w:hAnsi="Agilent Condensed CFF" w:cs="Agilent Condensed CFF"/>
                      <w:sz w:val="18"/>
                      <w:szCs w:val="18"/>
                    </w:rPr>
                    <w:t>The balances used in the preparation of this CRM are calibrated regularly with traceability to NIST</w:t>
                  </w:r>
                  <w:r w:rsidR="00DF299F" w:rsidRPr="007473CB">
                    <w:rPr>
                      <w:rFonts w:ascii="Agilent Condensed CFF" w:hAnsi="Agilent Condensed CFF" w:cs="Agilent Condensed CFF"/>
                      <w:sz w:val="18"/>
                      <w:szCs w:val="18"/>
                    </w:rPr>
                    <w:t xml:space="preserve">. </w:t>
                  </w:r>
                  <w:r w:rsidR="00CB16EB" w:rsidRPr="007473CB">
                    <w:rPr>
                      <w:rFonts w:ascii="Agilent Condensed CFF" w:hAnsi="Agilent Condensed CFF" w:cs="Agilent Condensed CFF"/>
                      <w:sz w:val="18"/>
                      <w:szCs w:val="18"/>
                    </w:rPr>
                    <w:t>The certified concentration w</w:t>
                  </w:r>
                  <w:r w:rsidR="007477E7" w:rsidRPr="007473CB">
                    <w:rPr>
                      <w:rFonts w:ascii="Agilent Condensed CFF" w:hAnsi="Agilent Condensed CFF" w:cs="Agilent Condensed CFF"/>
                      <w:sz w:val="18"/>
                      <w:szCs w:val="18"/>
                    </w:rPr>
                    <w:t>as</w:t>
                  </w:r>
                  <w:r w:rsidR="00CB16EB" w:rsidRPr="007473CB">
                    <w:rPr>
                      <w:rFonts w:ascii="Agilent Condensed CFF" w:hAnsi="Agilent Condensed CFF" w:cs="Agilent Condensed CFF"/>
                      <w:sz w:val="18"/>
                      <w:szCs w:val="18"/>
                    </w:rPr>
                    <w:t xml:space="preserve"> determined based upon gravimetric procedures</w:t>
                  </w:r>
                  <w:r w:rsidR="00DF299F" w:rsidRPr="007473CB">
                    <w:rPr>
                      <w:rFonts w:ascii="Agilent Condensed CFF" w:hAnsi="Agilent Condensed CFF" w:cs="Agilent Condensed CFF"/>
                      <w:sz w:val="18"/>
                      <w:szCs w:val="18"/>
                    </w:rPr>
                    <w:t xml:space="preserve">. </w:t>
                  </w:r>
                  <w:r w:rsidR="00CB16EB" w:rsidRPr="007473CB">
                    <w:rPr>
                      <w:rFonts w:ascii="Agilent Condensed CFF" w:hAnsi="Agilent Condensed CFF" w:cs="Agilent Condensed CFF"/>
                      <w:sz w:val="18"/>
                      <w:szCs w:val="18"/>
                    </w:rPr>
                    <w:t xml:space="preserve">Secondary verification of the certified concentration was </w:t>
                  </w:r>
                  <w:r w:rsidR="007477E7" w:rsidRPr="007473CB">
                    <w:rPr>
                      <w:rFonts w:ascii="Agilent Condensed CFF" w:hAnsi="Agilent Condensed CFF" w:cs="Agilent Condensed CFF"/>
                      <w:sz w:val="18"/>
                      <w:szCs w:val="18"/>
                    </w:rPr>
                    <w:t xml:space="preserve">performed using ICP-OES and these data are traceable to NIST SRM </w:t>
                  </w:r>
                  <w:r w:rsidR="0091782E" w:rsidRPr="007473CB">
                    <w:rPr>
                      <w:rFonts w:ascii="Agilent Condensed CFF" w:hAnsi="Agilent Condensed CFF" w:cs="Agilent Condensed CFF"/>
                      <w:sz w:val="18"/>
                      <w:szCs w:val="18"/>
                    </w:rPr>
                    <w:t>3134</w:t>
                  </w:r>
                  <w:r w:rsidR="007477E7" w:rsidRPr="007473CB">
                    <w:rPr>
                      <w:rFonts w:ascii="Agilent Condensed CFF" w:hAnsi="Agilent Condensed CFF" w:cs="Agilent Condensed CFF"/>
                      <w:sz w:val="18"/>
                      <w:szCs w:val="18"/>
                    </w:rPr>
                    <w:t xml:space="preserve">. </w:t>
                  </w:r>
                  <w:r w:rsidR="00CB16EB" w:rsidRPr="007473CB">
                    <w:rPr>
                      <w:rFonts w:ascii="Agilent Condensed CFF" w:hAnsi="Agilent Condensed CFF" w:cs="Agilent Condensed CFF"/>
                      <w:sz w:val="18"/>
                      <w:szCs w:val="18"/>
                    </w:rPr>
                    <w:t xml:space="preserve">The uncertainty associated with </w:t>
                  </w:r>
                  <w:r w:rsidR="007477E7" w:rsidRPr="007473CB">
                    <w:rPr>
                      <w:rFonts w:ascii="Agilent Condensed CFF" w:hAnsi="Agilent Condensed CFF" w:cs="Agilent Condensed CFF"/>
                      <w:sz w:val="18"/>
                      <w:szCs w:val="18"/>
                    </w:rPr>
                    <w:t>the</w:t>
                  </w:r>
                  <w:r w:rsidR="00CB16EB" w:rsidRPr="007473CB">
                    <w:rPr>
                      <w:rFonts w:ascii="Agilent Condensed CFF" w:hAnsi="Agilent Condensed CFF" w:cs="Agilent Condensed CFF"/>
                      <w:sz w:val="18"/>
                      <w:szCs w:val="18"/>
                    </w:rPr>
                    <w:t xml:space="preserve"> certified concentration represents the expanded uncertainty at the 95% confidence level using a coverage factor of k=2.</w:t>
                  </w:r>
                </w:p>
                <w:p w:rsidR="00FB24B2" w:rsidRPr="007473CB" w:rsidRDefault="00FB24B2" w:rsidP="00FD7797">
                  <w:pPr>
                    <w:framePr w:hSpace="180" w:wrap="around" w:vAnchor="text" w:hAnchor="text" w:y="1"/>
                    <w:tabs>
                      <w:tab w:val="left" w:pos="1800"/>
                    </w:tabs>
                    <w:suppressOverlap/>
                    <w:rPr>
                      <w:rFonts w:ascii="Agilent Condensed CFF" w:hAnsi="Agilent Condensed CFF" w:cs="Agilent Condensed CFF"/>
                      <w:sz w:val="14"/>
                      <w:szCs w:val="14"/>
                    </w:rPr>
                  </w:pPr>
                </w:p>
                <w:p w:rsidR="00FB24B2" w:rsidRPr="007473CB" w:rsidRDefault="00FB24B2" w:rsidP="00FD7797">
                  <w:pPr>
                    <w:framePr w:hSpace="180" w:wrap="around" w:vAnchor="text" w:hAnchor="text" w:y="1"/>
                    <w:tabs>
                      <w:tab w:val="left" w:pos="1800"/>
                    </w:tabs>
                    <w:suppressOverlap/>
                    <w:rPr>
                      <w:rFonts w:ascii="Agilent Condensed CFF" w:hAnsi="Agilent Condensed CFF" w:cs="Agilent Condensed CFF"/>
                      <w:sz w:val="18"/>
                      <w:szCs w:val="18"/>
                    </w:rPr>
                  </w:pPr>
                  <w:r w:rsidRPr="007473CB">
                    <w:rPr>
                      <w:rFonts w:ascii="Agilent Condensed CFF" w:hAnsi="Agilent Condensed CFF" w:cs="Agilent Condensed CFF"/>
                      <w:b/>
                      <w:sz w:val="18"/>
                      <w:szCs w:val="18"/>
                    </w:rPr>
                    <w:t>Uncertified Values</w:t>
                  </w:r>
                  <w:r w:rsidRPr="007473CB">
                    <w:rPr>
                      <w:rFonts w:ascii="Agilent Condensed CFF" w:hAnsi="Agilent Condensed CFF" w:cs="Agilent Condensed CFF"/>
                      <w:sz w:val="18"/>
                      <w:szCs w:val="18"/>
                    </w:rPr>
                    <w:t>:  ICP-OES was used to determine trace metal concentrations for this product (</w:t>
                  </w:r>
                  <w:proofErr w:type="spellStart"/>
                  <w:r w:rsidRPr="007473CB">
                    <w:rPr>
                      <w:rFonts w:ascii="Agilent Condensed CFF" w:hAnsi="Agilent Condensed CFF" w:cs="Agilent Condensed CFF"/>
                      <w:sz w:val="18"/>
                      <w:szCs w:val="18"/>
                    </w:rPr>
                    <w:t>nd</w:t>
                  </w:r>
                  <w:proofErr w:type="spellEnd"/>
                  <w:r w:rsidRPr="007473CB">
                    <w:rPr>
                      <w:rFonts w:ascii="Agilent Condensed CFF" w:hAnsi="Agilent Condensed CFF" w:cs="Agilent Condensed CFF"/>
                      <w:sz w:val="18"/>
                      <w:szCs w:val="18"/>
                    </w:rPr>
                    <w:t xml:space="preserve"> = not determined).</w:t>
                  </w:r>
                </w:p>
                <w:p w:rsidR="00FB24B2" w:rsidRPr="007473CB" w:rsidRDefault="00FB24B2" w:rsidP="00FD7797">
                  <w:pPr>
                    <w:framePr w:hSpace="180" w:wrap="around" w:vAnchor="text" w:hAnchor="text" w:y="1"/>
                    <w:tabs>
                      <w:tab w:val="left" w:pos="1800"/>
                    </w:tabs>
                    <w:suppressOverlap/>
                    <w:jc w:val="center"/>
                    <w:rPr>
                      <w:rFonts w:ascii="Agilent Condensed CFF" w:hAnsi="Agilent Condensed CFF" w:cs="Agilent Condensed CFF"/>
                      <w:b/>
                      <w:sz w:val="18"/>
                      <w:szCs w:val="18"/>
                    </w:rPr>
                  </w:pPr>
                  <w:r w:rsidRPr="007473CB">
                    <w:rPr>
                      <w:rFonts w:ascii="Agilent Condensed CFF" w:hAnsi="Agilent Condensed CFF" w:cs="Agilent Condensed CFF"/>
                      <w:b/>
                      <w:sz w:val="18"/>
                      <w:szCs w:val="18"/>
                    </w:rPr>
                    <w:t>Trace Concentrations (</w:t>
                  </w:r>
                  <w:r w:rsidRPr="007473CB">
                    <w:rPr>
                      <w:rFonts w:ascii="Franklin Gothic Medium Cond" w:hAnsi="Franklin Gothic Medium Cond" w:cs="Agilent Condensed CFF"/>
                      <w:b/>
                      <w:sz w:val="18"/>
                      <w:szCs w:val="18"/>
                    </w:rPr>
                    <w:t>µ</w:t>
                  </w:r>
                  <w:r w:rsidRPr="007473CB">
                    <w:rPr>
                      <w:rFonts w:ascii="Agilent Condensed CFF" w:hAnsi="Agilent Condensed CFF" w:cs="Agilent Condensed CFF"/>
                      <w:b/>
                      <w:sz w:val="18"/>
                      <w:szCs w:val="18"/>
                    </w:rPr>
                    <w:t>g/g)</w:t>
                  </w:r>
                </w:p>
                <w:tbl>
                  <w:tblPr>
                    <w:tblW w:w="5563" w:type="dxa"/>
                    <w:jc w:val="center"/>
                    <w:tblLook w:val="0000" w:firstRow="0" w:lastRow="0" w:firstColumn="0" w:lastColumn="0" w:noHBand="0" w:noVBand="0"/>
                  </w:tblPr>
                  <w:tblGrid>
                    <w:gridCol w:w="468"/>
                    <w:gridCol w:w="627"/>
                    <w:gridCol w:w="400"/>
                    <w:gridCol w:w="483"/>
                    <w:gridCol w:w="627"/>
                    <w:gridCol w:w="360"/>
                    <w:gridCol w:w="483"/>
                    <w:gridCol w:w="627"/>
                    <w:gridCol w:w="400"/>
                    <w:gridCol w:w="461"/>
                    <w:gridCol w:w="627"/>
                  </w:tblGrid>
                  <w:tr w:rsidR="007473CB" w:rsidRPr="007473CB" w:rsidTr="00C04613">
                    <w:trPr>
                      <w:trHeight w:val="255"/>
                      <w:jc w:val="center"/>
                    </w:trPr>
                    <w:tc>
                      <w:tcPr>
                        <w:tcW w:w="468"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bookmarkStart w:id="0" w:name="OLE_LINK1" w:colFirst="0" w:colLast="4"/>
                        <w:r w:rsidRPr="007473CB">
                          <w:rPr>
                            <w:rFonts w:ascii="Arial Narrow" w:eastAsia="MS Mincho" w:hAnsi="Arial Narrow" w:cs="Arial"/>
                            <w:sz w:val="16"/>
                            <w:szCs w:val="16"/>
                            <w:lang w:eastAsia="ja-JP"/>
                          </w:rPr>
                          <w:t>Ag</w:t>
                        </w:r>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c>
                      <w:tcPr>
                        <w:tcW w:w="400"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p>
                    </w:tc>
                    <w:tc>
                      <w:tcPr>
                        <w:tcW w:w="483"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Co</w:t>
                        </w:r>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c>
                      <w:tcPr>
                        <w:tcW w:w="360"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p>
                    </w:tc>
                    <w:tc>
                      <w:tcPr>
                        <w:tcW w:w="483"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proofErr w:type="spellStart"/>
                        <w:r w:rsidRPr="007473CB">
                          <w:rPr>
                            <w:rFonts w:ascii="Arial Narrow" w:eastAsia="MS Mincho" w:hAnsi="Arial Narrow" w:cs="Arial"/>
                            <w:sz w:val="16"/>
                            <w:szCs w:val="16"/>
                            <w:lang w:eastAsia="ja-JP"/>
                          </w:rPr>
                          <w:t>Mn</w:t>
                        </w:r>
                        <w:proofErr w:type="spellEnd"/>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c>
                      <w:tcPr>
                        <w:tcW w:w="400"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p>
                    </w:tc>
                    <w:tc>
                      <w:tcPr>
                        <w:tcW w:w="461"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Si</w:t>
                        </w:r>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r>
                  <w:tr w:rsidR="007473CB" w:rsidRPr="007473CB" w:rsidTr="00C04613">
                    <w:trPr>
                      <w:trHeight w:val="255"/>
                      <w:jc w:val="center"/>
                    </w:trPr>
                    <w:tc>
                      <w:tcPr>
                        <w:tcW w:w="468"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Al</w:t>
                        </w:r>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c>
                      <w:tcPr>
                        <w:tcW w:w="400"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p>
                    </w:tc>
                    <w:tc>
                      <w:tcPr>
                        <w:tcW w:w="483"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Cr</w:t>
                        </w:r>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c>
                      <w:tcPr>
                        <w:tcW w:w="360"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p>
                    </w:tc>
                    <w:tc>
                      <w:tcPr>
                        <w:tcW w:w="483"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Mo</w:t>
                        </w:r>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Major</w:t>
                        </w:r>
                      </w:p>
                    </w:tc>
                    <w:tc>
                      <w:tcPr>
                        <w:tcW w:w="400"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p>
                    </w:tc>
                    <w:tc>
                      <w:tcPr>
                        <w:tcW w:w="461"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Sn</w:t>
                        </w:r>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r>
                  <w:tr w:rsidR="007473CB" w:rsidRPr="007473CB" w:rsidTr="00C04613">
                    <w:trPr>
                      <w:trHeight w:val="255"/>
                      <w:jc w:val="center"/>
                    </w:trPr>
                    <w:tc>
                      <w:tcPr>
                        <w:tcW w:w="468"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As</w:t>
                        </w:r>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c>
                      <w:tcPr>
                        <w:tcW w:w="400"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p>
                    </w:tc>
                    <w:tc>
                      <w:tcPr>
                        <w:tcW w:w="483"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Cu</w:t>
                        </w:r>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c>
                      <w:tcPr>
                        <w:tcW w:w="360"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p>
                    </w:tc>
                    <w:tc>
                      <w:tcPr>
                        <w:tcW w:w="483"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Na</w:t>
                        </w:r>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0.1</w:t>
                        </w:r>
                      </w:p>
                    </w:tc>
                    <w:tc>
                      <w:tcPr>
                        <w:tcW w:w="400"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p>
                    </w:tc>
                    <w:tc>
                      <w:tcPr>
                        <w:tcW w:w="461"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proofErr w:type="spellStart"/>
                        <w:r w:rsidRPr="007473CB">
                          <w:rPr>
                            <w:rFonts w:ascii="Arial Narrow" w:eastAsia="MS Mincho" w:hAnsi="Arial Narrow" w:cs="Arial"/>
                            <w:sz w:val="16"/>
                            <w:szCs w:val="16"/>
                            <w:lang w:eastAsia="ja-JP"/>
                          </w:rPr>
                          <w:t>Sr</w:t>
                        </w:r>
                        <w:proofErr w:type="spellEnd"/>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r>
                  <w:tr w:rsidR="007473CB" w:rsidRPr="007473CB" w:rsidTr="00C04613">
                    <w:trPr>
                      <w:trHeight w:val="255"/>
                      <w:jc w:val="center"/>
                    </w:trPr>
                    <w:tc>
                      <w:tcPr>
                        <w:tcW w:w="468"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B</w:t>
                        </w:r>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c>
                      <w:tcPr>
                        <w:tcW w:w="400"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p>
                    </w:tc>
                    <w:tc>
                      <w:tcPr>
                        <w:tcW w:w="483"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Fe</w:t>
                        </w:r>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c>
                      <w:tcPr>
                        <w:tcW w:w="360"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p>
                    </w:tc>
                    <w:tc>
                      <w:tcPr>
                        <w:tcW w:w="483"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Ni</w:t>
                        </w:r>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c>
                      <w:tcPr>
                        <w:tcW w:w="400"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p>
                    </w:tc>
                    <w:tc>
                      <w:tcPr>
                        <w:tcW w:w="461"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proofErr w:type="spellStart"/>
                        <w:r w:rsidRPr="007473CB">
                          <w:rPr>
                            <w:rFonts w:ascii="Arial Narrow" w:eastAsia="MS Mincho" w:hAnsi="Arial Narrow" w:cs="Arial"/>
                            <w:sz w:val="16"/>
                            <w:szCs w:val="16"/>
                            <w:lang w:eastAsia="ja-JP"/>
                          </w:rPr>
                          <w:t>Ti</w:t>
                        </w:r>
                        <w:proofErr w:type="spellEnd"/>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r>
                  <w:tr w:rsidR="007473CB" w:rsidRPr="007473CB" w:rsidTr="00C04613">
                    <w:trPr>
                      <w:trHeight w:val="255"/>
                      <w:jc w:val="center"/>
                    </w:trPr>
                    <w:tc>
                      <w:tcPr>
                        <w:tcW w:w="468"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Ba</w:t>
                        </w:r>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c>
                      <w:tcPr>
                        <w:tcW w:w="400"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p>
                    </w:tc>
                    <w:tc>
                      <w:tcPr>
                        <w:tcW w:w="483"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Hg</w:t>
                        </w:r>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c>
                      <w:tcPr>
                        <w:tcW w:w="360"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p>
                    </w:tc>
                    <w:tc>
                      <w:tcPr>
                        <w:tcW w:w="483"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P</w:t>
                        </w:r>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c>
                      <w:tcPr>
                        <w:tcW w:w="400"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p>
                    </w:tc>
                    <w:tc>
                      <w:tcPr>
                        <w:tcW w:w="461"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Tl</w:t>
                        </w:r>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r>
                  <w:tr w:rsidR="007473CB" w:rsidRPr="007473CB" w:rsidTr="00C04613">
                    <w:trPr>
                      <w:trHeight w:val="255"/>
                      <w:jc w:val="center"/>
                    </w:trPr>
                    <w:tc>
                      <w:tcPr>
                        <w:tcW w:w="468"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Be</w:t>
                        </w:r>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c>
                      <w:tcPr>
                        <w:tcW w:w="400"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p>
                    </w:tc>
                    <w:tc>
                      <w:tcPr>
                        <w:tcW w:w="483"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K</w:t>
                        </w:r>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c>
                      <w:tcPr>
                        <w:tcW w:w="360"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p>
                    </w:tc>
                    <w:tc>
                      <w:tcPr>
                        <w:tcW w:w="483"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proofErr w:type="spellStart"/>
                        <w:r w:rsidRPr="007473CB">
                          <w:rPr>
                            <w:rFonts w:ascii="Arial Narrow" w:eastAsia="MS Mincho" w:hAnsi="Arial Narrow" w:cs="Arial"/>
                            <w:sz w:val="16"/>
                            <w:szCs w:val="16"/>
                            <w:lang w:eastAsia="ja-JP"/>
                          </w:rPr>
                          <w:t>Pb</w:t>
                        </w:r>
                        <w:proofErr w:type="spellEnd"/>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c>
                      <w:tcPr>
                        <w:tcW w:w="400"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p>
                    </w:tc>
                    <w:tc>
                      <w:tcPr>
                        <w:tcW w:w="461"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V</w:t>
                        </w:r>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r>
                  <w:tr w:rsidR="007473CB" w:rsidRPr="007473CB" w:rsidTr="00C04613">
                    <w:trPr>
                      <w:trHeight w:val="255"/>
                      <w:jc w:val="center"/>
                    </w:trPr>
                    <w:tc>
                      <w:tcPr>
                        <w:tcW w:w="468"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Bi</w:t>
                        </w:r>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c>
                      <w:tcPr>
                        <w:tcW w:w="400"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p>
                    </w:tc>
                    <w:tc>
                      <w:tcPr>
                        <w:tcW w:w="483"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La</w:t>
                        </w:r>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c>
                      <w:tcPr>
                        <w:tcW w:w="360"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p>
                    </w:tc>
                    <w:tc>
                      <w:tcPr>
                        <w:tcW w:w="483"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Sb</w:t>
                        </w:r>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c>
                      <w:tcPr>
                        <w:tcW w:w="400"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p>
                    </w:tc>
                    <w:tc>
                      <w:tcPr>
                        <w:tcW w:w="461"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Y</w:t>
                        </w:r>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r>
                  <w:tr w:rsidR="007473CB" w:rsidRPr="007473CB" w:rsidTr="00C04613">
                    <w:trPr>
                      <w:trHeight w:val="255"/>
                      <w:jc w:val="center"/>
                    </w:trPr>
                    <w:tc>
                      <w:tcPr>
                        <w:tcW w:w="468"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Ca</w:t>
                        </w:r>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c>
                      <w:tcPr>
                        <w:tcW w:w="400"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20"/>
                            <w:szCs w:val="20"/>
                            <w:lang w:eastAsia="ja-JP"/>
                          </w:rPr>
                        </w:pPr>
                      </w:p>
                    </w:tc>
                    <w:tc>
                      <w:tcPr>
                        <w:tcW w:w="483"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Li</w:t>
                        </w:r>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c>
                      <w:tcPr>
                        <w:tcW w:w="360"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20"/>
                            <w:szCs w:val="20"/>
                            <w:lang w:eastAsia="ja-JP"/>
                          </w:rPr>
                        </w:pPr>
                      </w:p>
                    </w:tc>
                    <w:tc>
                      <w:tcPr>
                        <w:tcW w:w="483"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proofErr w:type="spellStart"/>
                        <w:r w:rsidRPr="007473CB">
                          <w:rPr>
                            <w:rFonts w:ascii="Arial Narrow" w:eastAsia="MS Mincho" w:hAnsi="Arial Narrow" w:cs="Arial"/>
                            <w:sz w:val="16"/>
                            <w:szCs w:val="16"/>
                            <w:lang w:eastAsia="ja-JP"/>
                          </w:rPr>
                          <w:t>Sc</w:t>
                        </w:r>
                        <w:proofErr w:type="spellEnd"/>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c>
                      <w:tcPr>
                        <w:tcW w:w="400"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20"/>
                            <w:szCs w:val="20"/>
                            <w:lang w:eastAsia="ja-JP"/>
                          </w:rPr>
                        </w:pPr>
                      </w:p>
                    </w:tc>
                    <w:tc>
                      <w:tcPr>
                        <w:tcW w:w="461"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Zn</w:t>
                        </w:r>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r>
                  <w:tr w:rsidR="007473CB" w:rsidRPr="007473CB" w:rsidTr="00C04613">
                    <w:trPr>
                      <w:trHeight w:val="255"/>
                      <w:jc w:val="center"/>
                    </w:trPr>
                    <w:tc>
                      <w:tcPr>
                        <w:tcW w:w="468"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Cd</w:t>
                        </w:r>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c>
                      <w:tcPr>
                        <w:tcW w:w="400"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20"/>
                            <w:szCs w:val="20"/>
                            <w:lang w:eastAsia="ja-JP"/>
                          </w:rPr>
                        </w:pPr>
                      </w:p>
                    </w:tc>
                    <w:tc>
                      <w:tcPr>
                        <w:tcW w:w="483"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Mg</w:t>
                        </w:r>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c>
                      <w:tcPr>
                        <w:tcW w:w="360"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20"/>
                            <w:szCs w:val="20"/>
                            <w:lang w:eastAsia="ja-JP"/>
                          </w:rPr>
                        </w:pPr>
                      </w:p>
                    </w:tc>
                    <w:tc>
                      <w:tcPr>
                        <w:tcW w:w="483"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Se</w:t>
                        </w:r>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c>
                      <w:tcPr>
                        <w:tcW w:w="400"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20"/>
                            <w:szCs w:val="20"/>
                            <w:lang w:eastAsia="ja-JP"/>
                          </w:rPr>
                        </w:pPr>
                      </w:p>
                    </w:tc>
                    <w:tc>
                      <w:tcPr>
                        <w:tcW w:w="461"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proofErr w:type="spellStart"/>
                        <w:r w:rsidRPr="007473CB">
                          <w:rPr>
                            <w:rFonts w:ascii="Arial Narrow" w:eastAsia="MS Mincho" w:hAnsi="Arial Narrow" w:cs="Arial"/>
                            <w:sz w:val="16"/>
                            <w:szCs w:val="16"/>
                            <w:lang w:eastAsia="ja-JP"/>
                          </w:rPr>
                          <w:t>Zr</w:t>
                        </w:r>
                        <w:proofErr w:type="spellEnd"/>
                      </w:p>
                    </w:tc>
                    <w:tc>
                      <w:tcPr>
                        <w:tcW w:w="627" w:type="dxa"/>
                        <w:tcBorders>
                          <w:top w:val="nil"/>
                          <w:left w:val="nil"/>
                          <w:bottom w:val="nil"/>
                          <w:right w:val="nil"/>
                        </w:tcBorders>
                        <w:noWrap/>
                        <w:vAlign w:val="center"/>
                      </w:tcPr>
                      <w:p w:rsidR="007473CB" w:rsidRPr="007473CB" w:rsidRDefault="007473CB" w:rsidP="00FD7797">
                        <w:pPr>
                          <w:framePr w:hSpace="180" w:wrap="around" w:vAnchor="text" w:hAnchor="text" w:y="1"/>
                          <w:spacing w:line="180" w:lineRule="atLeast"/>
                          <w:suppressOverlap/>
                          <w:jc w:val="center"/>
                          <w:rPr>
                            <w:rFonts w:ascii="Arial Narrow" w:eastAsia="MS Mincho" w:hAnsi="Arial Narrow" w:cs="Arial"/>
                            <w:sz w:val="16"/>
                            <w:szCs w:val="16"/>
                            <w:lang w:eastAsia="ja-JP"/>
                          </w:rPr>
                        </w:pPr>
                        <w:r w:rsidRPr="007473CB">
                          <w:rPr>
                            <w:rFonts w:ascii="Arial Narrow" w:eastAsia="MS Mincho" w:hAnsi="Arial Narrow" w:cs="Arial"/>
                            <w:sz w:val="16"/>
                            <w:szCs w:val="16"/>
                            <w:lang w:eastAsia="ja-JP"/>
                          </w:rPr>
                          <w:t>&lt;1</w:t>
                        </w:r>
                      </w:p>
                    </w:tc>
                  </w:tr>
                  <w:bookmarkEnd w:id="0"/>
                </w:tbl>
                <w:p w:rsidR="00F63966" w:rsidRPr="007473CB" w:rsidRDefault="00F63966" w:rsidP="00FD7797">
                  <w:pPr>
                    <w:framePr w:hSpace="180" w:wrap="around" w:vAnchor="text" w:hAnchor="text" w:y="1"/>
                    <w:tabs>
                      <w:tab w:val="left" w:pos="1800"/>
                    </w:tabs>
                    <w:suppressOverlap/>
                    <w:rPr>
                      <w:rFonts w:ascii="Agilent Condensed CFF" w:hAnsi="Agilent Condensed CFF" w:cs="Agilent Condensed CFF"/>
                      <w:b/>
                      <w:sz w:val="14"/>
                      <w:szCs w:val="14"/>
                    </w:rPr>
                  </w:pPr>
                </w:p>
                <w:p w:rsidR="000A7E23" w:rsidRPr="007473CB" w:rsidRDefault="000A7E23" w:rsidP="00FD7797">
                  <w:pPr>
                    <w:framePr w:hSpace="180" w:wrap="around" w:vAnchor="text" w:hAnchor="text" w:y="1"/>
                    <w:tabs>
                      <w:tab w:val="left" w:pos="1800"/>
                    </w:tabs>
                    <w:suppressOverlap/>
                    <w:rPr>
                      <w:rFonts w:ascii="Agilent Condensed CFF" w:hAnsi="Agilent Condensed CFF" w:cs="Agilent Condensed CFF"/>
                      <w:sz w:val="18"/>
                      <w:szCs w:val="18"/>
                    </w:rPr>
                  </w:pPr>
                  <w:r w:rsidRPr="007473CB">
                    <w:rPr>
                      <w:rFonts w:ascii="Agilent Condensed CFF" w:hAnsi="Agilent Condensed CFF" w:cs="Agilent Condensed CFF"/>
                      <w:b/>
                      <w:sz w:val="18"/>
                      <w:szCs w:val="18"/>
                    </w:rPr>
                    <w:t>Instructions for Use</w:t>
                  </w:r>
                  <w:r w:rsidRPr="007473CB">
                    <w:rPr>
                      <w:rFonts w:ascii="Agilent Condensed CFF" w:hAnsi="Agilent Condensed CFF" w:cs="Agilent Condensed CFF"/>
                      <w:sz w:val="18"/>
                      <w:szCs w:val="18"/>
                    </w:rPr>
                    <w:t xml:space="preserve">:  </w:t>
                  </w:r>
                  <w:r w:rsidR="003B67FA" w:rsidRPr="007473CB">
                    <w:rPr>
                      <w:rFonts w:ascii="Agilent Condensed CFF" w:hAnsi="Agilent Condensed CFF" w:cs="Agilent Condensed CFF"/>
                      <w:sz w:val="18"/>
                      <w:szCs w:val="18"/>
                    </w:rPr>
                    <w:t xml:space="preserve"> Agilent Technologies </w:t>
                  </w:r>
                  <w:r w:rsidR="00C00219" w:rsidRPr="007473CB">
                    <w:rPr>
                      <w:rFonts w:ascii="Agilent Condensed CFF" w:hAnsi="Agilent Condensed CFF" w:cs="Agilent Condensed CFF"/>
                      <w:sz w:val="18"/>
                      <w:szCs w:val="18"/>
                    </w:rPr>
                    <w:t xml:space="preserve">recommends </w:t>
                  </w:r>
                  <w:r w:rsidR="008F43EF" w:rsidRPr="007473CB">
                    <w:rPr>
                      <w:rFonts w:ascii="Agilent Condensed CFF" w:hAnsi="Agilent Condensed CFF" w:cs="Agilent Condensed CFF"/>
                      <w:sz w:val="18"/>
                      <w:szCs w:val="18"/>
                    </w:rPr>
                    <w:t>that the solution be thoroughly mixed by repeated shaking or swirling of the bottle immediately prior to use</w:t>
                  </w:r>
                  <w:r w:rsidR="00DF299F" w:rsidRPr="007473CB">
                    <w:rPr>
                      <w:rFonts w:ascii="Agilent Condensed CFF" w:hAnsi="Agilent Condensed CFF" w:cs="Agilent Condensed CFF"/>
                      <w:sz w:val="18"/>
                      <w:szCs w:val="18"/>
                    </w:rPr>
                    <w:t xml:space="preserve">. </w:t>
                  </w:r>
                  <w:r w:rsidR="008F43EF" w:rsidRPr="007473CB">
                    <w:rPr>
                      <w:rFonts w:ascii="Agilent Condensed CFF" w:hAnsi="Agilent Condensed CFF" w:cs="Agilent Condensed CFF"/>
                      <w:sz w:val="18"/>
                      <w:szCs w:val="18"/>
                    </w:rPr>
                    <w:t xml:space="preserve">To achieve the highest accuracy the analyst should: (1) use only pre-cleaned containers and transferware, (2) </w:t>
                  </w:r>
                  <w:r w:rsidR="00043C1A" w:rsidRPr="007473CB">
                    <w:rPr>
                      <w:rFonts w:ascii="Agilent Condensed CFF" w:hAnsi="Agilent Condensed CFF" w:cs="Agilent Condensed CFF"/>
                      <w:sz w:val="18"/>
                      <w:szCs w:val="18"/>
                    </w:rPr>
                    <w:t>avoid</w:t>
                  </w:r>
                  <w:r w:rsidR="008F43EF" w:rsidRPr="007473CB">
                    <w:rPr>
                      <w:rFonts w:ascii="Agilent Condensed CFF" w:hAnsi="Agilent Condensed CFF" w:cs="Agilent Condensed CFF"/>
                      <w:sz w:val="18"/>
                      <w:szCs w:val="18"/>
                    </w:rPr>
                    <w:t xml:space="preserve"> pipett</w:t>
                  </w:r>
                  <w:r w:rsidR="00043C1A" w:rsidRPr="007473CB">
                    <w:rPr>
                      <w:rFonts w:ascii="Agilent Condensed CFF" w:hAnsi="Agilent Condensed CFF" w:cs="Agilent Condensed CFF"/>
                      <w:sz w:val="18"/>
                      <w:szCs w:val="18"/>
                    </w:rPr>
                    <w:t>ing</w:t>
                  </w:r>
                  <w:r w:rsidR="008F43EF" w:rsidRPr="007473CB">
                    <w:rPr>
                      <w:rFonts w:ascii="Agilent Condensed CFF" w:hAnsi="Agilent Condensed CFF" w:cs="Agilent Condensed CFF"/>
                      <w:sz w:val="18"/>
                      <w:szCs w:val="18"/>
                    </w:rPr>
                    <w:t xml:space="preserve"> directly from the CRM’s original container, (3) use a minimum sub-sample size of 500</w:t>
                  </w:r>
                  <w:r w:rsidR="007D3423" w:rsidRPr="007473CB">
                    <w:rPr>
                      <w:rFonts w:ascii="Agilent Condensed CFF" w:hAnsi="Agilent Condensed CFF" w:cs="Agilent Condensed CFF"/>
                      <w:sz w:val="18"/>
                      <w:szCs w:val="18"/>
                    </w:rPr>
                    <w:t xml:space="preserve"> </w:t>
                  </w:r>
                  <w:r w:rsidR="008F43EF" w:rsidRPr="007473CB">
                    <w:rPr>
                      <w:rFonts w:ascii="Agilent Condensed CFF" w:hAnsi="Agilent Condensed CFF" w:cs="Agilent Condensed CFF"/>
                      <w:sz w:val="18"/>
                      <w:szCs w:val="18"/>
                    </w:rPr>
                    <w:t xml:space="preserve">mg, (4) make dilutions using calibrated balances or certified volumetric class A flasks and pipettes, (5) dilute </w:t>
                  </w:r>
                  <w:r w:rsidR="00043C1A" w:rsidRPr="007473CB">
                    <w:rPr>
                      <w:rFonts w:ascii="Agilent Condensed CFF" w:hAnsi="Agilent Condensed CFF" w:cs="Agilent Condensed CFF"/>
                      <w:sz w:val="18"/>
                      <w:szCs w:val="18"/>
                    </w:rPr>
                    <w:t xml:space="preserve">to volume or weight </w:t>
                  </w:r>
                  <w:r w:rsidR="008F43EF" w:rsidRPr="007473CB">
                    <w:rPr>
                      <w:rFonts w:ascii="Agilent Condensed CFF" w:hAnsi="Agilent Condensed CFF" w:cs="Agilent Condensed CFF"/>
                      <w:sz w:val="18"/>
                      <w:szCs w:val="18"/>
                    </w:rPr>
                    <w:t>with the same matrix as the original CRM, and (6) never pour used product back into the original container. Fresh solutions should be prepared daily.</w:t>
                  </w:r>
                  <w:r w:rsidR="00DF299F" w:rsidRPr="007473CB">
                    <w:rPr>
                      <w:rFonts w:ascii="Agilent Condensed CFF" w:hAnsi="Agilent Condensed CFF" w:cs="Agilent Condensed CFF"/>
                      <w:sz w:val="18"/>
                      <w:szCs w:val="18"/>
                    </w:rPr>
                    <w:t xml:space="preserve"> The solution should be kept tightly capped. Store at controlled room temperature per USP 35 (10.30.60). Do not freeze, heat, or expose to direct sunlight. Minimize exposure to moisture or high humidity.</w:t>
                  </w:r>
                </w:p>
                <w:p w:rsidR="00F63966" w:rsidRPr="007473CB" w:rsidRDefault="00F63966" w:rsidP="00FD7797">
                  <w:pPr>
                    <w:framePr w:hSpace="180" w:wrap="around" w:vAnchor="text" w:hAnchor="text" w:y="1"/>
                    <w:tabs>
                      <w:tab w:val="left" w:pos="1800"/>
                    </w:tabs>
                    <w:suppressOverlap/>
                    <w:rPr>
                      <w:rFonts w:ascii="Agilent Condensed CFF" w:hAnsi="Agilent Condensed CFF" w:cs="Agilent Condensed CFF"/>
                      <w:b/>
                      <w:sz w:val="14"/>
                      <w:szCs w:val="14"/>
                    </w:rPr>
                  </w:pPr>
                </w:p>
                <w:p w:rsidR="00F63966" w:rsidRPr="007473CB" w:rsidRDefault="000A7E23" w:rsidP="00FD7797">
                  <w:pPr>
                    <w:framePr w:hSpace="180" w:wrap="around" w:vAnchor="text" w:hAnchor="text" w:y="1"/>
                    <w:tabs>
                      <w:tab w:val="left" w:pos="1800"/>
                    </w:tabs>
                    <w:suppressOverlap/>
                    <w:rPr>
                      <w:rFonts w:ascii="Agilent Condensed CFF" w:hAnsi="Agilent Condensed CFF" w:cs="Agilent Condensed CFF"/>
                      <w:sz w:val="18"/>
                      <w:szCs w:val="18"/>
                    </w:rPr>
                  </w:pPr>
                  <w:r w:rsidRPr="007473CB">
                    <w:rPr>
                      <w:rFonts w:ascii="Agilent Condensed CFF" w:hAnsi="Agilent Condensed CFF" w:cs="Agilent Condensed CFF"/>
                      <w:b/>
                      <w:sz w:val="18"/>
                      <w:szCs w:val="18"/>
                    </w:rPr>
                    <w:t>Period of Validity</w:t>
                  </w:r>
                  <w:r w:rsidRPr="007473CB">
                    <w:rPr>
                      <w:rFonts w:ascii="Agilent Condensed CFF" w:hAnsi="Agilent Condensed CFF" w:cs="Agilent Condensed CFF"/>
                      <w:sz w:val="18"/>
                      <w:szCs w:val="18"/>
                    </w:rPr>
                    <w:t xml:space="preserve">:  </w:t>
                  </w:r>
                  <w:r w:rsidR="0022377C" w:rsidRPr="007473CB">
                    <w:rPr>
                      <w:rFonts w:ascii="Agilent Condensed CFF" w:hAnsi="Agilent Condensed CFF" w:cs="Agilent Condensed CFF"/>
                      <w:sz w:val="18"/>
                      <w:szCs w:val="18"/>
                    </w:rPr>
                    <w:t>Agilent Technologies</w:t>
                  </w:r>
                  <w:r w:rsidRPr="007473CB">
                    <w:rPr>
                      <w:rFonts w:ascii="Agilent Condensed CFF" w:hAnsi="Agilent Condensed CFF" w:cs="Agilent Condensed CFF"/>
                      <w:sz w:val="18"/>
                      <w:szCs w:val="18"/>
                    </w:rPr>
                    <w:t xml:space="preserve"> ensure</w:t>
                  </w:r>
                  <w:r w:rsidR="0022377C" w:rsidRPr="007473CB">
                    <w:rPr>
                      <w:rFonts w:ascii="Agilent Condensed CFF" w:hAnsi="Agilent Condensed CFF" w:cs="Agilent Condensed CFF"/>
                      <w:sz w:val="18"/>
                      <w:szCs w:val="18"/>
                    </w:rPr>
                    <w:t>s</w:t>
                  </w:r>
                  <w:r w:rsidRPr="007473CB">
                    <w:rPr>
                      <w:rFonts w:ascii="Agilent Condensed CFF" w:hAnsi="Agilent Condensed CFF" w:cs="Agilent Condensed CFF"/>
                      <w:sz w:val="18"/>
                      <w:szCs w:val="18"/>
                    </w:rPr>
                    <w:t xml:space="preserve"> the accuracy of this solution until the expiration date shown below, provided the instructions for use are followed</w:t>
                  </w:r>
                  <w:r w:rsidR="00DF299F" w:rsidRPr="007473CB">
                    <w:rPr>
                      <w:rFonts w:ascii="Agilent Condensed CFF" w:hAnsi="Agilent Condensed CFF" w:cs="Agilent Condensed CFF"/>
                      <w:sz w:val="18"/>
                      <w:szCs w:val="18"/>
                    </w:rPr>
                    <w:t xml:space="preserve">. </w:t>
                  </w:r>
                  <w:r w:rsidRPr="007473CB">
                    <w:rPr>
                      <w:rFonts w:ascii="Agilent Condensed CFF" w:hAnsi="Agilent Condensed CFF" w:cs="Agilent Condensed CFF"/>
                      <w:sz w:val="18"/>
                      <w:szCs w:val="18"/>
                    </w:rPr>
                    <w:t>During the period of validity, the purchaser will be notified if this product is recalled due to any significant changes in the stability of the solution.</w:t>
                  </w:r>
                </w:p>
                <w:p w:rsidR="004A6164" w:rsidRPr="007473CB" w:rsidRDefault="004A6164" w:rsidP="00FD7797">
                  <w:pPr>
                    <w:framePr w:hSpace="180" w:wrap="around" w:vAnchor="text" w:hAnchor="text" w:y="1"/>
                    <w:tabs>
                      <w:tab w:val="left" w:pos="1800"/>
                    </w:tabs>
                    <w:suppressOverlap/>
                    <w:rPr>
                      <w:rFonts w:ascii="Agilent Condensed CFF" w:hAnsi="Agilent Condensed CFF" w:cs="Agilent Condensed CFF"/>
                      <w:sz w:val="18"/>
                      <w:szCs w:val="18"/>
                    </w:rPr>
                  </w:pPr>
                </w:p>
              </w:tc>
            </w:tr>
          </w:tbl>
          <w:p w:rsidR="006D3822" w:rsidRPr="007473CB" w:rsidRDefault="006D3822" w:rsidP="0019774F">
            <w:pPr>
              <w:tabs>
                <w:tab w:val="left" w:pos="2027"/>
              </w:tabs>
              <w:rPr>
                <w:rFonts w:ascii="Agilent Condensed CFF" w:eastAsia="Times New Roman" w:hAnsi="Agilent Condensed CFF"/>
                <w:b/>
                <w:sz w:val="12"/>
              </w:rPr>
            </w:pPr>
            <w:r w:rsidRPr="007473CB">
              <w:rPr>
                <w:rFonts w:ascii="Agilent Condensed CFF" w:eastAsia="Times New Roman" w:hAnsi="Agilent Condensed CFF"/>
                <w:b/>
                <w:sz w:val="12"/>
              </w:rPr>
              <w:tab/>
            </w:r>
          </w:p>
        </w:tc>
      </w:tr>
      <w:tr w:rsidR="007473CB" w:rsidRPr="007473CB" w:rsidTr="00C26DBB">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val="204"/>
        </w:trPr>
        <w:tc>
          <w:tcPr>
            <w:tcW w:w="4428" w:type="dxa"/>
            <w:tcBorders>
              <w:top w:val="single" w:sz="4" w:space="0" w:color="FFFFFF"/>
              <w:left w:val="single" w:sz="4" w:space="0" w:color="FFFFFF"/>
              <w:bottom w:val="single" w:sz="4" w:space="0" w:color="FFFFFF"/>
              <w:right w:val="single" w:sz="4" w:space="0" w:color="FFFFFF"/>
            </w:tcBorders>
          </w:tcPr>
          <w:p w:rsidR="0019774F" w:rsidRPr="007473CB" w:rsidRDefault="0019774F" w:rsidP="00C26DBB">
            <w:pPr>
              <w:ind w:left="117"/>
              <w:rPr>
                <w:rFonts w:ascii="Times New Roman" w:hAnsi="Times New Roman"/>
                <w:sz w:val="16"/>
                <w:szCs w:val="16"/>
              </w:rPr>
            </w:pPr>
          </w:p>
        </w:tc>
        <w:tc>
          <w:tcPr>
            <w:tcW w:w="4523" w:type="dxa"/>
            <w:tcBorders>
              <w:top w:val="single" w:sz="4" w:space="0" w:color="FFFFFF"/>
              <w:left w:val="single" w:sz="4" w:space="0" w:color="FFFFFF"/>
              <w:bottom w:val="single" w:sz="4" w:space="0" w:color="FFFFFF"/>
            </w:tcBorders>
          </w:tcPr>
          <w:p w:rsidR="00F63966" w:rsidRPr="007473CB" w:rsidRDefault="00F63966" w:rsidP="00C26DBB">
            <w:pPr>
              <w:rPr>
                <w:rFonts w:ascii="Agilent Condensed CFF" w:hAnsi="Agilent Condensed CFF" w:cs="Agilent Condensed CFF"/>
                <w:b/>
                <w:bCs/>
                <w:sz w:val="16"/>
                <w:szCs w:val="16"/>
              </w:rPr>
            </w:pPr>
          </w:p>
          <w:p w:rsidR="0019774F" w:rsidRPr="007473CB" w:rsidRDefault="0019774F" w:rsidP="00C26DBB">
            <w:pPr>
              <w:rPr>
                <w:rFonts w:ascii="Times New Roman" w:hAnsi="Times New Roman"/>
                <w:sz w:val="16"/>
                <w:szCs w:val="16"/>
              </w:rPr>
            </w:pPr>
            <w:r w:rsidRPr="007473CB">
              <w:rPr>
                <w:rFonts w:ascii="Agilent Condensed CFF" w:hAnsi="Agilent Condensed CFF" w:cs="Agilent Condensed CFF"/>
                <w:b/>
                <w:bCs/>
                <w:sz w:val="16"/>
                <w:szCs w:val="16"/>
              </w:rPr>
              <w:t>Sample lot approver:</w:t>
            </w:r>
          </w:p>
        </w:tc>
      </w:tr>
      <w:tr w:rsidR="007473CB" w:rsidRPr="007473CB" w:rsidTr="00C26DBB">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c>
          <w:tcPr>
            <w:tcW w:w="4428" w:type="dxa"/>
            <w:tcBorders>
              <w:top w:val="single" w:sz="4" w:space="0" w:color="FFFFFF"/>
              <w:left w:val="single" w:sz="4" w:space="0" w:color="FFFFFF"/>
              <w:bottom w:val="single" w:sz="4" w:space="0" w:color="FFFFFF"/>
              <w:right w:val="single" w:sz="4" w:space="0" w:color="FFFFFF"/>
            </w:tcBorders>
            <w:vAlign w:val="bottom"/>
          </w:tcPr>
          <w:p w:rsidR="0019774F" w:rsidRPr="007473CB" w:rsidRDefault="0019774F" w:rsidP="00C26DBB">
            <w:pPr>
              <w:ind w:left="117"/>
              <w:rPr>
                <w:rFonts w:ascii="Agilent Condensed CFF" w:hAnsi="Agilent Condensed CFF" w:cs="Agilent Condensed CFF"/>
                <w:b/>
                <w:bCs/>
                <w:sz w:val="16"/>
                <w:szCs w:val="16"/>
              </w:rPr>
            </w:pPr>
          </w:p>
          <w:p w:rsidR="0019774F" w:rsidRPr="007473CB" w:rsidRDefault="0019774F" w:rsidP="007473CB">
            <w:pPr>
              <w:ind w:left="117"/>
              <w:rPr>
                <w:rFonts w:ascii="Times New Roman" w:hAnsi="Times New Roman"/>
                <w:sz w:val="16"/>
                <w:szCs w:val="16"/>
              </w:rPr>
            </w:pPr>
            <w:r w:rsidRPr="007473CB">
              <w:rPr>
                <w:rFonts w:ascii="Agilent Condensed CFF" w:hAnsi="Agilent Condensed CFF" w:cs="Agilent Condensed CFF"/>
                <w:b/>
                <w:bCs/>
                <w:sz w:val="16"/>
                <w:szCs w:val="16"/>
              </w:rPr>
              <w:t>Date of release:</w:t>
            </w:r>
            <w:r w:rsidR="00997CEF" w:rsidRPr="007473CB">
              <w:rPr>
                <w:rFonts w:ascii="Agilent Condensed CFF" w:hAnsi="Agilent Condensed CFF" w:cs="Agilent Condensed CFF"/>
                <w:sz w:val="16"/>
                <w:szCs w:val="16"/>
              </w:rPr>
              <w:t xml:space="preserve">  </w:t>
            </w:r>
            <w:r w:rsidR="007473CB" w:rsidRPr="007473CB">
              <w:rPr>
                <w:rFonts w:ascii="Agilent Condensed CFF" w:hAnsi="Agilent Condensed CFF" w:cs="Agilent Condensed CFF"/>
                <w:sz w:val="16"/>
                <w:szCs w:val="16"/>
              </w:rPr>
              <w:t>26 February 2016</w:t>
            </w:r>
          </w:p>
        </w:tc>
        <w:tc>
          <w:tcPr>
            <w:tcW w:w="4523" w:type="dxa"/>
            <w:tcBorders>
              <w:top w:val="single" w:sz="4" w:space="0" w:color="FFFFFF"/>
              <w:left w:val="single" w:sz="4" w:space="0" w:color="FFFFFF"/>
              <w:bottom w:val="single" w:sz="4" w:space="0" w:color="FFFFFF"/>
            </w:tcBorders>
          </w:tcPr>
          <w:p w:rsidR="0019774F" w:rsidRPr="007473CB" w:rsidRDefault="0053192E" w:rsidP="00C26DBB">
            <w:pPr>
              <w:rPr>
                <w:rFonts w:ascii="Arial Narrow" w:hAnsi="Arial Narrow"/>
                <w:sz w:val="20"/>
                <w:szCs w:val="20"/>
              </w:rPr>
            </w:pPr>
            <w:r w:rsidRPr="007473CB">
              <w:rPr>
                <w:rFonts w:ascii="Arial Narrow" w:hAnsi="Arial Narrow"/>
                <w:noProof/>
                <w:spacing w:val="-3"/>
                <w:sz w:val="18"/>
                <w:u w:val="single"/>
              </w:rPr>
              <w:drawing>
                <wp:inline distT="0" distB="0" distL="0" distR="0" wp14:anchorId="57BCBB1E" wp14:editId="7E63621C">
                  <wp:extent cx="1806575" cy="255905"/>
                  <wp:effectExtent l="0" t="0" r="3175" b="0"/>
                  <wp:docPr id="1" name="Picture 1" descr="Juli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lies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6575" cy="255905"/>
                          </a:xfrm>
                          <a:prstGeom prst="rect">
                            <a:avLst/>
                          </a:prstGeom>
                          <a:noFill/>
                          <a:ln>
                            <a:noFill/>
                          </a:ln>
                        </pic:spPr>
                      </pic:pic>
                    </a:graphicData>
                  </a:graphic>
                </wp:inline>
              </w:drawing>
            </w:r>
          </w:p>
        </w:tc>
      </w:tr>
      <w:tr w:rsidR="007473CB" w:rsidRPr="007473CB" w:rsidTr="00C26DBB">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c>
          <w:tcPr>
            <w:tcW w:w="4428" w:type="dxa"/>
            <w:tcBorders>
              <w:top w:val="single" w:sz="4" w:space="0" w:color="FFFFFF"/>
              <w:left w:val="single" w:sz="4" w:space="0" w:color="FFFFFF"/>
              <w:bottom w:val="single" w:sz="4" w:space="0" w:color="FFFFFF"/>
              <w:right w:val="single" w:sz="4" w:space="0" w:color="FFFFFF"/>
            </w:tcBorders>
          </w:tcPr>
          <w:p w:rsidR="0019774F" w:rsidRPr="007473CB" w:rsidRDefault="0019774F" w:rsidP="00FD7797">
            <w:pPr>
              <w:ind w:left="117"/>
              <w:rPr>
                <w:rFonts w:ascii="Times New Roman" w:hAnsi="Times New Roman"/>
                <w:sz w:val="16"/>
                <w:szCs w:val="16"/>
              </w:rPr>
            </w:pPr>
            <w:r w:rsidRPr="007473CB">
              <w:rPr>
                <w:rFonts w:ascii="Agilent Condensed CFF" w:hAnsi="Agilent Condensed CFF" w:cs="Agilent Condensed CFF"/>
                <w:b/>
                <w:bCs/>
                <w:sz w:val="16"/>
                <w:szCs w:val="16"/>
              </w:rPr>
              <w:t>Date of expiration:</w:t>
            </w:r>
            <w:r w:rsidR="00997CEF" w:rsidRPr="007473CB">
              <w:rPr>
                <w:rFonts w:ascii="Agilent Condensed CFF" w:hAnsi="Agilent Condensed CFF" w:cs="Agilent Condensed CFF"/>
                <w:sz w:val="16"/>
                <w:szCs w:val="16"/>
              </w:rPr>
              <w:t xml:space="preserve">  </w:t>
            </w:r>
            <w:r w:rsidR="00FD7797">
              <w:rPr>
                <w:rFonts w:ascii="Agilent Condensed CFF" w:hAnsi="Agilent Condensed CFF" w:cs="Agilent Condensed CFF"/>
                <w:sz w:val="16"/>
                <w:szCs w:val="16"/>
              </w:rPr>
              <w:t>10 March 2017</w:t>
            </w:r>
            <w:bookmarkStart w:id="1" w:name="_GoBack"/>
            <w:bookmarkEnd w:id="1"/>
          </w:p>
        </w:tc>
        <w:tc>
          <w:tcPr>
            <w:tcW w:w="4523" w:type="dxa"/>
            <w:tcBorders>
              <w:top w:val="single" w:sz="4" w:space="0" w:color="FFFFFF"/>
              <w:left w:val="single" w:sz="4" w:space="0" w:color="FFFFFF"/>
              <w:bottom w:val="single" w:sz="4" w:space="0" w:color="FFFFFF"/>
            </w:tcBorders>
          </w:tcPr>
          <w:p w:rsidR="0019774F" w:rsidRPr="007473CB" w:rsidRDefault="0019774F" w:rsidP="00C26DBB">
            <w:pPr>
              <w:rPr>
                <w:rFonts w:ascii="Arial Narrow" w:hAnsi="Arial Narrow"/>
                <w:sz w:val="16"/>
                <w:szCs w:val="16"/>
              </w:rPr>
            </w:pPr>
            <w:r w:rsidRPr="007473CB">
              <w:rPr>
                <w:rFonts w:ascii="Agilent Condensed CFF" w:hAnsi="Agilent Condensed CFF" w:cs="Agilent Condensed CFF"/>
                <w:sz w:val="16"/>
                <w:szCs w:val="16"/>
              </w:rPr>
              <w:t>QA Manager</w:t>
            </w:r>
          </w:p>
        </w:tc>
      </w:tr>
    </w:tbl>
    <w:p w:rsidR="00CE1FEC" w:rsidRPr="007473CB" w:rsidRDefault="00CE1FEC" w:rsidP="0019774F">
      <w:pPr>
        <w:rPr>
          <w:rFonts w:ascii="Agilent Condensed CFF" w:hAnsi="Agilent Condensed CFF"/>
          <w:b/>
          <w:sz w:val="16"/>
        </w:rPr>
      </w:pPr>
    </w:p>
    <w:sectPr w:rsidR="00CE1FEC" w:rsidRPr="007473CB" w:rsidSect="00CE1FEC">
      <w:headerReference w:type="default" r:id="rId10"/>
      <w:pgSz w:w="12240" w:h="15840"/>
      <w:pgMar w:top="216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AEC" w:rsidRDefault="00511AEC">
      <w:r>
        <w:separator/>
      </w:r>
    </w:p>
  </w:endnote>
  <w:endnote w:type="continuationSeparator" w:id="0">
    <w:p w:rsidR="00511AEC" w:rsidRDefault="005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gilent Condensed CFF">
    <w:altName w:val="Franklin Gothic Medium Cond"/>
    <w:charset w:val="00"/>
    <w:family w:val="auto"/>
    <w:pitch w:val="variable"/>
    <w:sig w:usb0="00000003" w:usb1="00000000" w:usb2="00000000" w:usb3="00000000" w:csb0="00000001" w:csb1="00000000"/>
  </w:font>
  <w:font w:name="Agilent Cond">
    <w:charset w:val="00"/>
    <w:family w:val="auto"/>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AEC" w:rsidRDefault="00511AEC">
      <w:r>
        <w:separator/>
      </w:r>
    </w:p>
  </w:footnote>
  <w:footnote w:type="continuationSeparator" w:id="0">
    <w:p w:rsidR="00511AEC" w:rsidRDefault="00511A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37E" w:rsidRDefault="008303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01A6D"/>
    <w:multiLevelType w:val="hybridMultilevel"/>
    <w:tmpl w:val="1876D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360"/>
  <w:displayHorizontalDrawingGridEvery w:val="0"/>
  <w:displayVerticalDrawingGridEvery w:val="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C43"/>
    <w:rsid w:val="00037FAE"/>
    <w:rsid w:val="00042D50"/>
    <w:rsid w:val="00043C1A"/>
    <w:rsid w:val="000524EF"/>
    <w:rsid w:val="00073567"/>
    <w:rsid w:val="000819AB"/>
    <w:rsid w:val="000A7E23"/>
    <w:rsid w:val="000B1955"/>
    <w:rsid w:val="000C6490"/>
    <w:rsid w:val="000D7F1A"/>
    <w:rsid w:val="000F00BA"/>
    <w:rsid w:val="00123002"/>
    <w:rsid w:val="00125039"/>
    <w:rsid w:val="001319CB"/>
    <w:rsid w:val="00164922"/>
    <w:rsid w:val="001817DE"/>
    <w:rsid w:val="0019774F"/>
    <w:rsid w:val="001A37F3"/>
    <w:rsid w:val="001A3832"/>
    <w:rsid w:val="001B41FD"/>
    <w:rsid w:val="001C54CC"/>
    <w:rsid w:val="001D7F1C"/>
    <w:rsid w:val="0022377C"/>
    <w:rsid w:val="00230BD2"/>
    <w:rsid w:val="00254C43"/>
    <w:rsid w:val="0027183C"/>
    <w:rsid w:val="0027659E"/>
    <w:rsid w:val="00281150"/>
    <w:rsid w:val="00293230"/>
    <w:rsid w:val="00294449"/>
    <w:rsid w:val="002A20CF"/>
    <w:rsid w:val="002B1236"/>
    <w:rsid w:val="002C0FBE"/>
    <w:rsid w:val="002D6AA8"/>
    <w:rsid w:val="002E5505"/>
    <w:rsid w:val="00307C76"/>
    <w:rsid w:val="0034316B"/>
    <w:rsid w:val="003557AC"/>
    <w:rsid w:val="0035721A"/>
    <w:rsid w:val="00372E6E"/>
    <w:rsid w:val="0037403F"/>
    <w:rsid w:val="00383AAA"/>
    <w:rsid w:val="003A4673"/>
    <w:rsid w:val="003B02E2"/>
    <w:rsid w:val="003B67FA"/>
    <w:rsid w:val="003C0B58"/>
    <w:rsid w:val="003C0DE1"/>
    <w:rsid w:val="003C1014"/>
    <w:rsid w:val="003C1074"/>
    <w:rsid w:val="003C60E6"/>
    <w:rsid w:val="003D0315"/>
    <w:rsid w:val="00402182"/>
    <w:rsid w:val="00402AD1"/>
    <w:rsid w:val="00411D94"/>
    <w:rsid w:val="0045343E"/>
    <w:rsid w:val="00490050"/>
    <w:rsid w:val="004A6164"/>
    <w:rsid w:val="004C0856"/>
    <w:rsid w:val="004F03C1"/>
    <w:rsid w:val="004F78BA"/>
    <w:rsid w:val="00511AEC"/>
    <w:rsid w:val="005140A3"/>
    <w:rsid w:val="00515E17"/>
    <w:rsid w:val="0053192E"/>
    <w:rsid w:val="00531D8C"/>
    <w:rsid w:val="00547B2D"/>
    <w:rsid w:val="005577C3"/>
    <w:rsid w:val="005916A2"/>
    <w:rsid w:val="005A69A2"/>
    <w:rsid w:val="005B1130"/>
    <w:rsid w:val="005D62F9"/>
    <w:rsid w:val="005D7342"/>
    <w:rsid w:val="005E59D2"/>
    <w:rsid w:val="005F748F"/>
    <w:rsid w:val="00627069"/>
    <w:rsid w:val="00686ACB"/>
    <w:rsid w:val="00694E1F"/>
    <w:rsid w:val="0069756E"/>
    <w:rsid w:val="006D3822"/>
    <w:rsid w:val="00725D63"/>
    <w:rsid w:val="007473CB"/>
    <w:rsid w:val="007477E7"/>
    <w:rsid w:val="00751505"/>
    <w:rsid w:val="00760E9B"/>
    <w:rsid w:val="007759B7"/>
    <w:rsid w:val="00787F16"/>
    <w:rsid w:val="007941DF"/>
    <w:rsid w:val="007D3423"/>
    <w:rsid w:val="007D6836"/>
    <w:rsid w:val="0083037E"/>
    <w:rsid w:val="00833951"/>
    <w:rsid w:val="00862602"/>
    <w:rsid w:val="00863CC0"/>
    <w:rsid w:val="0087032B"/>
    <w:rsid w:val="0087469F"/>
    <w:rsid w:val="00893D71"/>
    <w:rsid w:val="008A2EE0"/>
    <w:rsid w:val="008B18BA"/>
    <w:rsid w:val="008B54E5"/>
    <w:rsid w:val="008D55E6"/>
    <w:rsid w:val="008F43EF"/>
    <w:rsid w:val="008F4946"/>
    <w:rsid w:val="0091782E"/>
    <w:rsid w:val="00950417"/>
    <w:rsid w:val="0095270F"/>
    <w:rsid w:val="00975D8C"/>
    <w:rsid w:val="00997CEF"/>
    <w:rsid w:val="009A4220"/>
    <w:rsid w:val="009B2254"/>
    <w:rsid w:val="009B6531"/>
    <w:rsid w:val="009C7818"/>
    <w:rsid w:val="009D0ACC"/>
    <w:rsid w:val="009E3DE6"/>
    <w:rsid w:val="00A22D09"/>
    <w:rsid w:val="00A23219"/>
    <w:rsid w:val="00A66E13"/>
    <w:rsid w:val="00A77E7A"/>
    <w:rsid w:val="00A91605"/>
    <w:rsid w:val="00A940A8"/>
    <w:rsid w:val="00A961A5"/>
    <w:rsid w:val="00AA77B7"/>
    <w:rsid w:val="00AE6A21"/>
    <w:rsid w:val="00AF06DF"/>
    <w:rsid w:val="00AF2E78"/>
    <w:rsid w:val="00AF45B2"/>
    <w:rsid w:val="00AF797D"/>
    <w:rsid w:val="00B2040C"/>
    <w:rsid w:val="00B3001E"/>
    <w:rsid w:val="00B6027E"/>
    <w:rsid w:val="00B72BFA"/>
    <w:rsid w:val="00B85E7B"/>
    <w:rsid w:val="00B9156D"/>
    <w:rsid w:val="00BA0F31"/>
    <w:rsid w:val="00BB0D08"/>
    <w:rsid w:val="00BB3E31"/>
    <w:rsid w:val="00BB7608"/>
    <w:rsid w:val="00BD60E8"/>
    <w:rsid w:val="00C00219"/>
    <w:rsid w:val="00C013A0"/>
    <w:rsid w:val="00C06DC5"/>
    <w:rsid w:val="00C26DBB"/>
    <w:rsid w:val="00C621DB"/>
    <w:rsid w:val="00C7169B"/>
    <w:rsid w:val="00C93D63"/>
    <w:rsid w:val="00CB058C"/>
    <w:rsid w:val="00CB16EB"/>
    <w:rsid w:val="00CD4A9F"/>
    <w:rsid w:val="00CE1F9A"/>
    <w:rsid w:val="00CE1FEC"/>
    <w:rsid w:val="00CE675E"/>
    <w:rsid w:val="00CF1F3B"/>
    <w:rsid w:val="00CF5643"/>
    <w:rsid w:val="00D06DB8"/>
    <w:rsid w:val="00D1133E"/>
    <w:rsid w:val="00D440E4"/>
    <w:rsid w:val="00D45BE7"/>
    <w:rsid w:val="00D62220"/>
    <w:rsid w:val="00D731D8"/>
    <w:rsid w:val="00D80B31"/>
    <w:rsid w:val="00DA5293"/>
    <w:rsid w:val="00DF299F"/>
    <w:rsid w:val="00E22FDF"/>
    <w:rsid w:val="00E43BFE"/>
    <w:rsid w:val="00E44D2E"/>
    <w:rsid w:val="00E61B41"/>
    <w:rsid w:val="00E637DD"/>
    <w:rsid w:val="00E83B9F"/>
    <w:rsid w:val="00EA3CAD"/>
    <w:rsid w:val="00ED3E82"/>
    <w:rsid w:val="00EE127C"/>
    <w:rsid w:val="00EE7EF8"/>
    <w:rsid w:val="00F04AB9"/>
    <w:rsid w:val="00F17146"/>
    <w:rsid w:val="00F17B1E"/>
    <w:rsid w:val="00F461B7"/>
    <w:rsid w:val="00F605C5"/>
    <w:rsid w:val="00F611C0"/>
    <w:rsid w:val="00F63966"/>
    <w:rsid w:val="00F65F6B"/>
    <w:rsid w:val="00F876CE"/>
    <w:rsid w:val="00FA04ED"/>
    <w:rsid w:val="00FB24B2"/>
    <w:rsid w:val="00FB2F35"/>
    <w:rsid w:val="00FC331C"/>
    <w:rsid w:val="00FD779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54C43"/>
    <w:rPr>
      <w:sz w:val="24"/>
      <w:szCs w:val="24"/>
    </w:rPr>
  </w:style>
  <w:style w:type="paragraph" w:styleId="Heading1">
    <w:name w:val="heading 1"/>
    <w:basedOn w:val="Normal"/>
    <w:next w:val="Normal"/>
    <w:link w:val="Heading1Char"/>
    <w:qFormat/>
    <w:rsid w:val="00CF1F3B"/>
    <w:pPr>
      <w:keepNext/>
      <w:widowControl w:val="0"/>
      <w:tabs>
        <w:tab w:val="right" w:pos="9360"/>
      </w:tabs>
      <w:suppressAutoHyphens/>
      <w:autoSpaceDE w:val="0"/>
      <w:autoSpaceDN w:val="0"/>
      <w:adjustRightInd w:val="0"/>
      <w:spacing w:line="240" w:lineRule="atLeast"/>
      <w:outlineLvl w:val="0"/>
    </w:pPr>
    <w:rPr>
      <w:rFonts w:ascii="Arial Narrow" w:eastAsia="Times New Roman" w:hAnsi="Arial Narrow"/>
      <w:spacing w:val="-3"/>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C43"/>
    <w:pPr>
      <w:tabs>
        <w:tab w:val="center" w:pos="4320"/>
        <w:tab w:val="right" w:pos="8640"/>
      </w:tabs>
    </w:pPr>
  </w:style>
  <w:style w:type="character" w:customStyle="1" w:styleId="HeaderChar">
    <w:name w:val="Header Char"/>
    <w:link w:val="Header"/>
    <w:uiPriority w:val="99"/>
    <w:rsid w:val="00254C43"/>
    <w:rPr>
      <w:rFonts w:ascii="Cambria" w:eastAsia="Cambria" w:hAnsi="Cambria" w:cs="Times New Roman"/>
    </w:rPr>
  </w:style>
  <w:style w:type="paragraph" w:styleId="Footer">
    <w:name w:val="footer"/>
    <w:basedOn w:val="Normal"/>
    <w:link w:val="FooterChar"/>
    <w:uiPriority w:val="99"/>
    <w:unhideWhenUsed/>
    <w:rsid w:val="00254C43"/>
    <w:pPr>
      <w:tabs>
        <w:tab w:val="center" w:pos="4320"/>
        <w:tab w:val="right" w:pos="8640"/>
      </w:tabs>
    </w:pPr>
  </w:style>
  <w:style w:type="character" w:customStyle="1" w:styleId="FooterChar">
    <w:name w:val="Footer Char"/>
    <w:link w:val="Footer"/>
    <w:uiPriority w:val="99"/>
    <w:rsid w:val="00254C43"/>
    <w:rPr>
      <w:rFonts w:ascii="Cambria" w:eastAsia="Cambria" w:hAnsi="Cambria" w:cs="Times New Roman"/>
    </w:rPr>
  </w:style>
  <w:style w:type="table" w:styleId="TableGrid">
    <w:name w:val="Table Grid"/>
    <w:basedOn w:val="TableNormal"/>
    <w:uiPriority w:val="59"/>
    <w:rsid w:val="008558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B72BFA"/>
    <w:rPr>
      <w:rFonts w:ascii="Tahoma" w:hAnsi="Tahoma" w:cs="Tahoma"/>
      <w:sz w:val="16"/>
      <w:szCs w:val="16"/>
    </w:rPr>
  </w:style>
  <w:style w:type="character" w:customStyle="1" w:styleId="BalloonTextChar">
    <w:name w:val="Balloon Text Char"/>
    <w:link w:val="BalloonText"/>
    <w:rsid w:val="00B72BFA"/>
    <w:rPr>
      <w:rFonts w:ascii="Tahoma" w:hAnsi="Tahoma" w:cs="Tahoma"/>
      <w:sz w:val="16"/>
      <w:szCs w:val="16"/>
    </w:rPr>
  </w:style>
  <w:style w:type="paragraph" w:styleId="Revision">
    <w:name w:val="Revision"/>
    <w:hidden/>
    <w:rsid w:val="00B72BFA"/>
    <w:rPr>
      <w:sz w:val="24"/>
      <w:szCs w:val="24"/>
    </w:rPr>
  </w:style>
  <w:style w:type="character" w:customStyle="1" w:styleId="Heading1Char">
    <w:name w:val="Heading 1 Char"/>
    <w:link w:val="Heading1"/>
    <w:rsid w:val="00CF1F3B"/>
    <w:rPr>
      <w:rFonts w:ascii="Arial Narrow" w:eastAsia="Times New Roman" w:hAnsi="Arial Narrow"/>
      <w:spacing w:val="-3"/>
      <w:sz w:val="32"/>
      <w:szCs w:val="28"/>
    </w:rPr>
  </w:style>
  <w:style w:type="paragraph" w:styleId="TOAHeading">
    <w:name w:val="toa heading"/>
    <w:basedOn w:val="Normal"/>
    <w:next w:val="Normal"/>
    <w:rsid w:val="00CF1F3B"/>
    <w:pPr>
      <w:widowControl w:val="0"/>
      <w:tabs>
        <w:tab w:val="right" w:pos="9360"/>
      </w:tabs>
      <w:suppressAutoHyphens/>
      <w:autoSpaceDE w:val="0"/>
      <w:autoSpaceDN w:val="0"/>
      <w:adjustRightInd w:val="0"/>
      <w:spacing w:line="240" w:lineRule="atLeast"/>
    </w:pPr>
    <w:rPr>
      <w:rFonts w:ascii="Courier" w:eastAsia="Times New Roman" w:hAnsi="Courier"/>
    </w:rPr>
  </w:style>
  <w:style w:type="character" w:styleId="CommentReference">
    <w:name w:val="annotation reference"/>
    <w:rsid w:val="0087032B"/>
    <w:rPr>
      <w:sz w:val="16"/>
      <w:szCs w:val="16"/>
    </w:rPr>
  </w:style>
  <w:style w:type="paragraph" w:styleId="CommentText">
    <w:name w:val="annotation text"/>
    <w:basedOn w:val="Normal"/>
    <w:link w:val="CommentTextChar"/>
    <w:rsid w:val="0087032B"/>
    <w:rPr>
      <w:sz w:val="20"/>
      <w:szCs w:val="20"/>
    </w:rPr>
  </w:style>
  <w:style w:type="character" w:customStyle="1" w:styleId="CommentTextChar">
    <w:name w:val="Comment Text Char"/>
    <w:basedOn w:val="DefaultParagraphFont"/>
    <w:link w:val="CommentText"/>
    <w:rsid w:val="0087032B"/>
  </w:style>
  <w:style w:type="paragraph" w:styleId="CommentSubject">
    <w:name w:val="annotation subject"/>
    <w:basedOn w:val="CommentText"/>
    <w:next w:val="CommentText"/>
    <w:link w:val="CommentSubjectChar"/>
    <w:rsid w:val="0087032B"/>
    <w:rPr>
      <w:b/>
      <w:bCs/>
    </w:rPr>
  </w:style>
  <w:style w:type="character" w:customStyle="1" w:styleId="CommentSubjectChar">
    <w:name w:val="Comment Subject Char"/>
    <w:link w:val="CommentSubject"/>
    <w:rsid w:val="0087032B"/>
    <w:rPr>
      <w:b/>
      <w:bCs/>
    </w:rPr>
  </w:style>
  <w:style w:type="character" w:styleId="Hyperlink">
    <w:name w:val="Hyperlink"/>
    <w:rsid w:val="00F63966"/>
    <w:rPr>
      <w:color w:val="0000FF"/>
      <w:u w:val="single"/>
    </w:rPr>
  </w:style>
  <w:style w:type="paragraph" w:styleId="NormalWeb">
    <w:name w:val="Normal (Web)"/>
    <w:basedOn w:val="Normal"/>
    <w:uiPriority w:val="99"/>
    <w:unhideWhenUsed/>
    <w:rsid w:val="007D6836"/>
    <w:pPr>
      <w:spacing w:before="100" w:beforeAutospacing="1" w:after="100" w:afterAutospacing="1"/>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54C43"/>
    <w:rPr>
      <w:sz w:val="24"/>
      <w:szCs w:val="24"/>
    </w:rPr>
  </w:style>
  <w:style w:type="paragraph" w:styleId="Heading1">
    <w:name w:val="heading 1"/>
    <w:basedOn w:val="Normal"/>
    <w:next w:val="Normal"/>
    <w:link w:val="Heading1Char"/>
    <w:qFormat/>
    <w:rsid w:val="00CF1F3B"/>
    <w:pPr>
      <w:keepNext/>
      <w:widowControl w:val="0"/>
      <w:tabs>
        <w:tab w:val="right" w:pos="9360"/>
      </w:tabs>
      <w:suppressAutoHyphens/>
      <w:autoSpaceDE w:val="0"/>
      <w:autoSpaceDN w:val="0"/>
      <w:adjustRightInd w:val="0"/>
      <w:spacing w:line="240" w:lineRule="atLeast"/>
      <w:outlineLvl w:val="0"/>
    </w:pPr>
    <w:rPr>
      <w:rFonts w:ascii="Arial Narrow" w:eastAsia="Times New Roman" w:hAnsi="Arial Narrow"/>
      <w:spacing w:val="-3"/>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C43"/>
    <w:pPr>
      <w:tabs>
        <w:tab w:val="center" w:pos="4320"/>
        <w:tab w:val="right" w:pos="8640"/>
      </w:tabs>
    </w:pPr>
  </w:style>
  <w:style w:type="character" w:customStyle="1" w:styleId="HeaderChar">
    <w:name w:val="Header Char"/>
    <w:link w:val="Header"/>
    <w:uiPriority w:val="99"/>
    <w:rsid w:val="00254C43"/>
    <w:rPr>
      <w:rFonts w:ascii="Cambria" w:eastAsia="Cambria" w:hAnsi="Cambria" w:cs="Times New Roman"/>
    </w:rPr>
  </w:style>
  <w:style w:type="paragraph" w:styleId="Footer">
    <w:name w:val="footer"/>
    <w:basedOn w:val="Normal"/>
    <w:link w:val="FooterChar"/>
    <w:uiPriority w:val="99"/>
    <w:unhideWhenUsed/>
    <w:rsid w:val="00254C43"/>
    <w:pPr>
      <w:tabs>
        <w:tab w:val="center" w:pos="4320"/>
        <w:tab w:val="right" w:pos="8640"/>
      </w:tabs>
    </w:pPr>
  </w:style>
  <w:style w:type="character" w:customStyle="1" w:styleId="FooterChar">
    <w:name w:val="Footer Char"/>
    <w:link w:val="Footer"/>
    <w:uiPriority w:val="99"/>
    <w:rsid w:val="00254C43"/>
    <w:rPr>
      <w:rFonts w:ascii="Cambria" w:eastAsia="Cambria" w:hAnsi="Cambria" w:cs="Times New Roman"/>
    </w:rPr>
  </w:style>
  <w:style w:type="table" w:styleId="TableGrid">
    <w:name w:val="Table Grid"/>
    <w:basedOn w:val="TableNormal"/>
    <w:uiPriority w:val="59"/>
    <w:rsid w:val="008558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B72BFA"/>
    <w:rPr>
      <w:rFonts w:ascii="Tahoma" w:hAnsi="Tahoma" w:cs="Tahoma"/>
      <w:sz w:val="16"/>
      <w:szCs w:val="16"/>
    </w:rPr>
  </w:style>
  <w:style w:type="character" w:customStyle="1" w:styleId="BalloonTextChar">
    <w:name w:val="Balloon Text Char"/>
    <w:link w:val="BalloonText"/>
    <w:rsid w:val="00B72BFA"/>
    <w:rPr>
      <w:rFonts w:ascii="Tahoma" w:hAnsi="Tahoma" w:cs="Tahoma"/>
      <w:sz w:val="16"/>
      <w:szCs w:val="16"/>
    </w:rPr>
  </w:style>
  <w:style w:type="paragraph" w:styleId="Revision">
    <w:name w:val="Revision"/>
    <w:hidden/>
    <w:rsid w:val="00B72BFA"/>
    <w:rPr>
      <w:sz w:val="24"/>
      <w:szCs w:val="24"/>
    </w:rPr>
  </w:style>
  <w:style w:type="character" w:customStyle="1" w:styleId="Heading1Char">
    <w:name w:val="Heading 1 Char"/>
    <w:link w:val="Heading1"/>
    <w:rsid w:val="00CF1F3B"/>
    <w:rPr>
      <w:rFonts w:ascii="Arial Narrow" w:eastAsia="Times New Roman" w:hAnsi="Arial Narrow"/>
      <w:spacing w:val="-3"/>
      <w:sz w:val="32"/>
      <w:szCs w:val="28"/>
    </w:rPr>
  </w:style>
  <w:style w:type="paragraph" w:styleId="TOAHeading">
    <w:name w:val="toa heading"/>
    <w:basedOn w:val="Normal"/>
    <w:next w:val="Normal"/>
    <w:rsid w:val="00CF1F3B"/>
    <w:pPr>
      <w:widowControl w:val="0"/>
      <w:tabs>
        <w:tab w:val="right" w:pos="9360"/>
      </w:tabs>
      <w:suppressAutoHyphens/>
      <w:autoSpaceDE w:val="0"/>
      <w:autoSpaceDN w:val="0"/>
      <w:adjustRightInd w:val="0"/>
      <w:spacing w:line="240" w:lineRule="atLeast"/>
    </w:pPr>
    <w:rPr>
      <w:rFonts w:ascii="Courier" w:eastAsia="Times New Roman" w:hAnsi="Courier"/>
    </w:rPr>
  </w:style>
  <w:style w:type="character" w:styleId="CommentReference">
    <w:name w:val="annotation reference"/>
    <w:rsid w:val="0087032B"/>
    <w:rPr>
      <w:sz w:val="16"/>
      <w:szCs w:val="16"/>
    </w:rPr>
  </w:style>
  <w:style w:type="paragraph" w:styleId="CommentText">
    <w:name w:val="annotation text"/>
    <w:basedOn w:val="Normal"/>
    <w:link w:val="CommentTextChar"/>
    <w:rsid w:val="0087032B"/>
    <w:rPr>
      <w:sz w:val="20"/>
      <w:szCs w:val="20"/>
    </w:rPr>
  </w:style>
  <w:style w:type="character" w:customStyle="1" w:styleId="CommentTextChar">
    <w:name w:val="Comment Text Char"/>
    <w:basedOn w:val="DefaultParagraphFont"/>
    <w:link w:val="CommentText"/>
    <w:rsid w:val="0087032B"/>
  </w:style>
  <w:style w:type="paragraph" w:styleId="CommentSubject">
    <w:name w:val="annotation subject"/>
    <w:basedOn w:val="CommentText"/>
    <w:next w:val="CommentText"/>
    <w:link w:val="CommentSubjectChar"/>
    <w:rsid w:val="0087032B"/>
    <w:rPr>
      <w:b/>
      <w:bCs/>
    </w:rPr>
  </w:style>
  <w:style w:type="character" w:customStyle="1" w:styleId="CommentSubjectChar">
    <w:name w:val="Comment Subject Char"/>
    <w:link w:val="CommentSubject"/>
    <w:rsid w:val="0087032B"/>
    <w:rPr>
      <w:b/>
      <w:bCs/>
    </w:rPr>
  </w:style>
  <w:style w:type="character" w:styleId="Hyperlink">
    <w:name w:val="Hyperlink"/>
    <w:rsid w:val="00F63966"/>
    <w:rPr>
      <w:color w:val="0000FF"/>
      <w:u w:val="single"/>
    </w:rPr>
  </w:style>
  <w:style w:type="paragraph" w:styleId="NormalWeb">
    <w:name w:val="Normal (Web)"/>
    <w:basedOn w:val="Normal"/>
    <w:uiPriority w:val="99"/>
    <w:unhideWhenUsed/>
    <w:rsid w:val="007D6836"/>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6204">
      <w:bodyDiv w:val="1"/>
      <w:marLeft w:val="0"/>
      <w:marRight w:val="0"/>
      <w:marTop w:val="0"/>
      <w:marBottom w:val="0"/>
      <w:divBdr>
        <w:top w:val="none" w:sz="0" w:space="0" w:color="auto"/>
        <w:left w:val="none" w:sz="0" w:space="0" w:color="auto"/>
        <w:bottom w:val="none" w:sz="0" w:space="0" w:color="auto"/>
        <w:right w:val="none" w:sz="0" w:space="0" w:color="auto"/>
      </w:divBdr>
    </w:div>
    <w:div w:id="505749343">
      <w:bodyDiv w:val="1"/>
      <w:marLeft w:val="0"/>
      <w:marRight w:val="0"/>
      <w:marTop w:val="0"/>
      <w:marBottom w:val="0"/>
      <w:divBdr>
        <w:top w:val="none" w:sz="0" w:space="0" w:color="auto"/>
        <w:left w:val="none" w:sz="0" w:space="0" w:color="auto"/>
        <w:bottom w:val="none" w:sz="0" w:space="0" w:color="auto"/>
        <w:right w:val="none" w:sz="0" w:space="0" w:color="auto"/>
      </w:divBdr>
    </w:div>
    <w:div w:id="1102997045">
      <w:bodyDiv w:val="1"/>
      <w:marLeft w:val="0"/>
      <w:marRight w:val="0"/>
      <w:marTop w:val="0"/>
      <w:marBottom w:val="0"/>
      <w:divBdr>
        <w:top w:val="none" w:sz="0" w:space="0" w:color="auto"/>
        <w:left w:val="none" w:sz="0" w:space="0" w:color="auto"/>
        <w:bottom w:val="none" w:sz="0" w:space="0" w:color="auto"/>
        <w:right w:val="none" w:sz="0" w:space="0" w:color="auto"/>
      </w:divBdr>
    </w:div>
    <w:div w:id="1875925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Edit>PublicationForm</Edit>
  <New>PublicationForm</New>
</FormTemplates>
</file>

<file path=customXml/item2.xml><?xml version="1.0" encoding="utf-8"?>
<p:properties xmlns:p="http://schemas.microsoft.com/office/2006/metadata/properties" xmlns:xsi="http://www.w3.org/2001/XMLSchema-instance">
  <documentManagement>
    <Language xmlns="http://schemas.microsoft.com/sharepoint/v3">English</Language>
    <Abstract xmlns="3a52aef6-3c65-41ed-96e3-cac50d1c25cd">5190-8767, Molybdenum Standard: 1000 µg/g Mo in 75 cSt Hydrocarbon Oil, Lot 000968064E, Certificate of Analysis</Abstract>
    <LimitedUse xmlns="7c593511-9867-49a4-97ea-0f53800e9cc8">false</LimitedUse>
    <ExtraPartNumber xmlns="7c593511-9867-49a4-97ea-0f53800e9cc8" xsi:nil="true"/>
    <RelatedPartNumber xmlns="7c593511-9867-49a4-97ea-0f53800e9cc8">5190-8767</RelatedPartNumber>
    <Geography xmlns="7c593511-9867-49a4-97ea-0f53800e9cc8">Universal</Geography>
    <NativeApplication xmlns="7c593511-9867-49a4-97ea-0f53800e9cc8">Microsoft Word</NativeApplication>
    <PubContact xmlns="7c593511-9867-49a4-97ea-0f53800e9cc8">
      <UserInfo>
        <DisplayName>RICKER,ROBERT D (A-LittleFalls,ex1)</DisplayName>
        <AccountId>3343</AccountId>
        <AccountType/>
      </UserInfo>
    </PubContact>
    <Country xmlns="7c593511-9867-49a4-97ea-0f53800e9cc8">UNITED STATES</Country>
    <WebPageDescription xmlns="7c593511-9867-49a4-97ea-0f53800e9cc8">5190-8767, Molybdenum Standard: 1000 µg/g Mo in 75 cSt Hydrocarbon Oil, Lot 000968064E, Certificate of Analysis</WebPageDescription>
    <PageCount xmlns="7c593511-9867-49a4-97ea-0f53800e9cc8">1</PageCount>
    <IndustryType xmlns="7c593511-9867-49a4-97ea-0f53800e9cc8"/>
    <ExpirationDate xmlns="7c593511-9867-49a4-97ea-0f53800e9cc8"/>
    <Product xmlns="7c593511-9867-49a4-97ea-0f53800e9cc8"/>
    <Industry xmlns="7c593511-9867-49a4-97ea-0f53800e9cc8"/>
    <ProductType xmlns="7c593511-9867-49a4-97ea-0f53800e9cc8"/>
    <LotNumber xmlns="7c593511-9867-49a4-97ea-0f53800e9cc8">000968064E</LotNumber>
    <ReleaseDate xmlns="7c593511-9867-49a4-97ea-0f53800e9cc8" xsi:nil="true"/>
    <ProductLine xmlns="7c593511-9867-49a4-97ea-0f53800e9cc8">
      <Value>Analytical Supplies</Value>
    </ProductLine>
    <ProductGroup xmlns="7c593511-9867-49a4-97ea-0f53800e9cc8">
      <Value>Services</Value>
    </ProductGroup>
    <PartNumber xmlns="7c593511-9867-49a4-97ea-0f53800e9cc8" xsi:nil="true"/>
    <IndustryGroup xmlns="7c593511-9867-49a4-97ea-0f53800e9cc8">
      <Value>Small Molecule Pharmaceuticals</Value>
    </IndustryGroup>
    <WHID xmlns="7c593511-9867-49a4-97ea-0f53800e9cc8">100633</WHID>
    <LibraryUrl xmlns="7c593511-9867-49a4-97ea-0f53800e9cc8">
      <Url>https://extranet.chem.agilent.com/Library/certificateofanalysis</Url>
      <Description>https://extranet.chem.agilent.com/Library/certificateofanalysis</Description>
    </LibraryUrl>
    <WorkspaceUrl xmlns="7c593511-9867-49a4-97ea-0f53800e9cc8">
      <Url>https://extranet.chem.agilent.com/workspaces/certificateofanalysis/100633</Url>
      <Description>https://extranet.chem.agilent.com/workspaces/certificateofanalysis/100633</Description>
    </WorkspaceUrl>
    <MainCat xmlns="ee42ffa4-88aa-408d-9f63-e2d1068a6810">Library</MainCat>
    <Matrix xmlns="d60c28fc-3d14-46f3-b174-9a10a2a6c6f4" xsi:nil="true"/>
    <Analytical_x0020_Technique xmlns="d60c28fc-3d14-46f3-b174-9a10a2a6c6f4" xsi:nil="true"/>
    <MidCat xmlns="ee42ffa4-88aa-408d-9f63-e2d1068a6810">Certificate of Analysis</MidCat>
  </documentManagement>
</p:properties>
</file>

<file path=customXml/item3.xml><?xml version="1.0" encoding="utf-8"?>
<?mso-contentType ?>
<FormTemplates xmlns="http://schemas.microsoft.com/sharepoint/v3/contenttype/forms">
  <Edit>PublicationForm</Edit>
  <New>PublicationForm</New>
</FormTemplates>
</file>

<file path=customXml/item4.xml><?xml version="1.0" encoding="utf-8"?>
<ct:contentTypeSchema xmlns:ct="http://schemas.microsoft.com/office/2006/metadata/contentType" xmlns:ma="http://schemas.microsoft.com/office/2006/metadata/properties/metaAttributes" ct:_="" ma:_="" ma:contentTypeName="Certificate of Analysis" ma:contentTypeID="0x0101009F5C14F1CF5847C7BBBADA9A8637DEAB01140085719266BFABE04B9554D3B4FD215565" ma:contentTypeVersion="51" ma:contentTypeDescription="" ma:contentTypeScope="" ma:versionID="e67ea27a61886032afabf2988f989935">
  <xsd:schema xmlns:xsd="http://www.w3.org/2001/XMLSchema" xmlns:p="http://schemas.microsoft.com/office/2006/metadata/properties" xmlns:ns1="http://schemas.microsoft.com/sharepoint/v3" xmlns:ns2="7c593511-9867-49a4-97ea-0f53800e9cc8" xmlns:ns4="3a52aef6-3c65-41ed-96e3-cac50d1c25cd" xmlns:ns5="ee42ffa4-88aa-408d-9f63-e2d1068a6810" xmlns:ns6="d60c28fc-3d14-46f3-b174-9a10a2a6c6f4" targetNamespace="http://schemas.microsoft.com/office/2006/metadata/properties" ma:root="true" ma:fieldsID="4245345333c8fa97be1f4c256e81d25a" ns1:_="" ns2:_="" ns4:_="" ns5:_="" ns6:_="">
    <xsd:import namespace="http://schemas.microsoft.com/sharepoint/v3"/>
    <xsd:import namespace="7c593511-9867-49a4-97ea-0f53800e9cc8"/>
    <xsd:import namespace="3a52aef6-3c65-41ed-96e3-cac50d1c25cd"/>
    <xsd:import namespace="ee42ffa4-88aa-408d-9f63-e2d1068a6810"/>
    <xsd:import namespace="d60c28fc-3d14-46f3-b174-9a10a2a6c6f4"/>
    <xsd:element name="properties">
      <xsd:complexType>
        <xsd:sequence>
          <xsd:element name="documentManagement">
            <xsd:complexType>
              <xsd:all>
                <xsd:element ref="ns2:WHID"/>
                <xsd:element ref="ns2:WorkspaceUrl" minOccurs="0"/>
                <xsd:element ref="ns2:LibraryUrl" minOccurs="0"/>
                <xsd:element ref="ns2:PubContact"/>
                <xsd:element ref="ns1:Language"/>
                <xsd:element ref="ns2:Country" minOccurs="0"/>
                <xsd:element ref="ns2:ExpirationDate"/>
                <xsd:element ref="ns2:LotNumber"/>
                <xsd:element ref="ns2:PartNumber" minOccurs="0"/>
                <xsd:element ref="ns2:RelatedPartNumber" minOccurs="0"/>
                <xsd:element ref="ns2:ExtraPartNumber" minOccurs="0"/>
                <xsd:element ref="ns2:Geography" minOccurs="0"/>
                <xsd:element ref="ns2:ReleaseDate" minOccurs="0"/>
                <xsd:element ref="ns2:NativeApplication" minOccurs="0"/>
                <xsd:element ref="ns2:PageCount" minOccurs="0"/>
                <xsd:element ref="ns2:ProductLine" minOccurs="0"/>
                <xsd:element ref="ns2:LimitedUse" minOccurs="0"/>
                <xsd:element ref="ns2:WebPageDescription" minOccurs="0"/>
                <xsd:element ref="ns4:Abstract" minOccurs="0"/>
                <xsd:element ref="ns2:ProductType" minOccurs="0"/>
                <xsd:element ref="ns2:ProductGroup" minOccurs="0"/>
                <xsd:element ref="ns2:IndustryGroup" minOccurs="0"/>
                <xsd:element ref="ns2:Product" minOccurs="0"/>
                <xsd:element ref="ns2:Industry" minOccurs="0"/>
                <xsd:element ref="ns2:IndustryType" minOccurs="0"/>
                <xsd:element ref="ns5:MidCat" minOccurs="0"/>
                <xsd:element ref="ns5:MainCat" minOccurs="0"/>
                <xsd:element ref="ns6:Analytical_x0020_Technique" minOccurs="0"/>
                <xsd:element ref="ns6:Matrix"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Language" ma:index="8" ma:displayName="Language" ma:default="English" ma:format="Dropdown" ma:internalName="Language" ma:readOnly="false">
      <xsd:simpleType>
        <xsd:restriction base="dms:Choice">
          <xsd:enumeration value="Chinese (Simplified)"/>
          <xsd:enumeration value="Chinese (Traditional)"/>
          <xsd:enumeration value="Danish"/>
          <xsd:enumeration value="Dutch"/>
          <xsd:enumeration value="English"/>
          <xsd:enumeration value="Finnish"/>
          <xsd:enumeration value="French"/>
          <xsd:enumeration value="German"/>
          <xsd:enumeration value="Italian"/>
          <xsd:enumeration value="Japanese"/>
          <xsd:enumeration value="Korean"/>
          <xsd:enumeration value="Portuguese"/>
          <xsd:enumeration value="Russian"/>
          <xsd:enumeration value="Spanish"/>
          <xsd:enumeration value="Swedish"/>
          <xsd:enumeration value="Vietnamese"/>
        </xsd:restriction>
      </xsd:simpleType>
    </xsd:element>
  </xsd:schema>
  <xsd:schema xmlns:xsd="http://www.w3.org/2001/XMLSchema" xmlns:dms="http://schemas.microsoft.com/office/2006/documentManagement/types" targetNamespace="7c593511-9867-49a4-97ea-0f53800e9cc8" elementFormDefault="qualified">
    <xsd:import namespace="http://schemas.microsoft.com/office/2006/documentManagement/types"/>
    <xsd:element name="WHID" ma:index="2" ma:displayName="Warehouse ID" ma:description="" ma:hidden="true" ma:internalName="WHID" ma:readOnly="false">
      <xsd:simpleType>
        <xsd:restriction base="dms:Text"/>
      </xsd:simpleType>
    </xsd:element>
    <xsd:element name="WorkspaceUrl" ma:index="3" nillable="true" ma:displayName="Workspace URL" ma:hidden="true" ma:internalName="WorkspaceUrl">
      <xsd:complexType>
        <xsd:complexContent>
          <xsd:extension base="dms:URL">
            <xsd:sequence>
              <xsd:element name="Url" type="dms:ValidUrl" minOccurs="0" nillable="true"/>
              <xsd:element name="Description" type="xsd:string" nillable="true"/>
            </xsd:sequence>
          </xsd:extension>
        </xsd:complexContent>
      </xsd:complexType>
    </xsd:element>
    <xsd:element name="LibraryUrl" ma:index="4" nillable="true" ma:displayName="Library URL" ma:hidden="true" ma:internalName="Library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Contact" ma:index="6" ma:displayName="Publication Contact" ma:description="Agilent individual who manages the review of this content." ma:list="UserInfo" ma:internalName="Pub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untry" ma:index="9" nillable="true" ma:displayName="Country" ma:format="Dropdown" ma:internalName="Country" ma:readOnly="false">
      <xsd:simpleType>
        <xsd:restriction base="dms:Choice">
          <xsd:enumeration value="AFGHANISTAN"/>
          <xsd:enumeration value="ALBANIA"/>
          <xsd:enumeration value="ALGERIA"/>
          <xsd:enumeration value="AMERICAN SAMOA"/>
          <xsd:enumeration value="ANDORRA"/>
          <xsd:enumeration value="ANGOLA"/>
          <xsd:enumeration value="ANGUILLA"/>
          <xsd:enumeration value="ANTARCTICA"/>
          <xsd:enumeration value="ANTIGUA AND BARBUDA"/>
          <xsd:enumeration value="ARGENTINA"/>
          <xsd:enumeration value="ARMENIA"/>
          <xsd:enumeration value="ARUB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ERMUDA"/>
          <xsd:enumeration value="BHUTAN"/>
          <xsd:enumeration value="BOLIVIA"/>
          <xsd:enumeration value="BOSNIA-HERCEGOVINA"/>
          <xsd:enumeration value="BOTSWANA"/>
          <xsd:enumeration value="BOUVET ISLAND"/>
          <xsd:enumeration value="BRAZIL"/>
          <xsd:enumeration value="BRITISH INDIAN OCEAN TERRITORY"/>
          <xsd:enumeration value="BRUNEI"/>
          <xsd:enumeration value="BULGARIA"/>
          <xsd:enumeration value="BURKINA FASO"/>
          <xsd:enumeration value="BURUNDI"/>
          <xsd:enumeration value="CAMBODIA"/>
          <xsd:enumeration value="CAMEROON"/>
          <xsd:enumeration value="CANADA"/>
          <xsd:enumeration value="CAPE VERDE ISLANDS"/>
          <xsd:enumeration value="CAYMAN ISLANDS"/>
          <xsd:enumeration value="CENTRAL AFRICAN REPUBLIC"/>
          <xsd:enumeration value="CHAD"/>
          <xsd:enumeration value="CHILE"/>
          <xsd:enumeration value="CHINA"/>
          <xsd:enumeration value="CHRISTMAS ISLAND"/>
          <xsd:enumeration value="COCOS (KEELING) ISLANDS"/>
          <xsd:enumeration value="COLOMBIA"/>
          <xsd:enumeration value="COMOROS"/>
          <xsd:enumeration value="CONGO"/>
          <xsd:enumeration value="COOK ISLANDS"/>
          <xsd:enumeration value="COSTA RICA"/>
          <xsd:enumeration value="COTE D`IVOIRE"/>
          <xsd:enumeration value="CROATIA"/>
          <xsd:enumeration value="CYPRUS"/>
          <xsd:enumeration value="CZECH REPUBLIC"/>
          <xsd:enumeration value="DENMARK"/>
          <xsd:enumeration value="DJIBOUTI"/>
          <xsd:enumeration value="DOMINICA"/>
          <xsd:enumeration value="DOMINICAN REPUBLIC"/>
          <xsd:enumeration value="EAST TIMOR"/>
          <xsd:enumeration value="ECUADOR"/>
          <xsd:enumeration value="EGYPT"/>
          <xsd:enumeration value="EL SALVADOR"/>
          <xsd:enumeration value="EQUATORIAL GUINEA"/>
          <xsd:enumeration value="ERITREA"/>
          <xsd:enumeration value="ESTONIA"/>
          <xsd:enumeration value="ETHIOPIA"/>
          <xsd:enumeration value="FALKLAND/MALVINAS"/>
          <xsd:enumeration value="FAROE ISLANDS"/>
          <xsd:enumeration value="FED. STATES OF MICRONESIA"/>
          <xsd:enumeration value="FIJI"/>
          <xsd:enumeration value="FINLAND"/>
          <xsd:enumeration value="FRANCE"/>
          <xsd:enumeration value="FRENCH GUIANA"/>
          <xsd:enumeration value="FRENCH POLYNESIA"/>
          <xsd:enumeration value="FRENCH SOUTHERN TERRITORIES"/>
          <xsd:enumeration value="GABON"/>
          <xsd:enumeration value="GAMBIA"/>
          <xsd:enumeration value="GEORGIA"/>
          <xsd:enumeration value="GERMANY"/>
          <xsd:enumeration value="GHANA"/>
          <xsd:enumeration value="GIBRALTAR"/>
          <xsd:enumeration value="GREECE"/>
          <xsd:enumeration value="GREENLAND"/>
          <xsd:enumeration value="GRENADA"/>
          <xsd:enumeration value="GUADELOUPE"/>
          <xsd:enumeration value="GUAM"/>
          <xsd:enumeration value="GUATEMALA"/>
          <xsd:enumeration value="GUINEA"/>
          <xsd:enumeration value="GUINEA-BISSAU"/>
          <xsd:enumeration value="GUYANA"/>
          <xsd:enumeration value="HAITI"/>
          <xsd:enumeration value="HEARD AND MCDONALD ISLANDS"/>
          <xsd:enumeration value="HONDURAS"/>
          <xsd:enumeration value="HONG KONG"/>
          <xsd:enumeration value="HUNGARY"/>
          <xsd:enumeration value="ICELAND"/>
          <xsd:enumeration value="INDIA"/>
          <xsd:enumeration value="INDONESIA"/>
          <xsd:enumeration value="IRAQ"/>
          <xsd:enumeration value="IRELAND"/>
          <xsd:enumeration value="ISRAEL"/>
          <xsd:enumeration value="ITALY"/>
          <xsd:enumeration value="JAMAICA"/>
          <xsd:enumeration value="JAPAN"/>
          <xsd:enumeration value="JORDAN"/>
          <xsd:enumeration value="KAZAKHSTAN"/>
          <xsd:enumeration value="KENYA"/>
          <xsd:enumeration value="KIRIBATI"/>
          <xsd:enumeration value="KUWAIT"/>
          <xsd:enumeration value="KYRGYZSTAN"/>
          <xsd:enumeration value="LAOS"/>
          <xsd:enumeration value="LATVIA"/>
          <xsd:enumeration value="LEBANON"/>
          <xsd:enumeration value="LESOTHO"/>
          <xsd:enumeration value="LIBERIA"/>
          <xsd:enumeration value="LIECHTENSTEIN"/>
          <xsd:enumeration value="LITHUANIA"/>
          <xsd:enumeration value="LUXEMBOURG"/>
          <xsd:enumeration value="MACAO"/>
          <xsd:enumeration value="MACEDONIA"/>
          <xsd:enumeration value="MADAGASCAR"/>
          <xsd:enumeration value="MALAWI"/>
          <xsd:enumeration value="MALAYSIA"/>
          <xsd:enumeration value="MALDIVES"/>
          <xsd:enumeration value="MALI"/>
          <xsd:enumeration value="MALTA"/>
          <xsd:enumeration value="MARSHALL ISLANDS"/>
          <xsd:enumeration value="MARTINIQUE"/>
          <xsd:enumeration value="MAURITANIA"/>
          <xsd:enumeration value="MAURITIUS"/>
          <xsd:enumeration value="MAYOTTE"/>
          <xsd:enumeration value="MEXICO"/>
          <xsd:enumeration value="MOLDOVA"/>
          <xsd:enumeration value="MONACO"/>
          <xsd:enumeration value="MONGOLIA"/>
          <xsd:enumeration value="MONTENEGRO AND SERBIA"/>
          <xsd:enumeration value="MONTSERRAT"/>
          <xsd:enumeration value="MOROCCO"/>
          <xsd:enumeration value="MOZAMBIQUE"/>
          <xsd:enumeration value="MYANMAR"/>
          <xsd:enumeration value="NAMIBIA"/>
          <xsd:enumeration value="NAURU"/>
          <xsd:enumeration value="NEPAL"/>
          <xsd:enumeration value="NETHERLANDS"/>
          <xsd:enumeration value="NETHERLANDS ANTILLES"/>
          <xsd:enumeration value="NEW CALEDONIA"/>
          <xsd:enumeration value="NEW ZEALAND"/>
          <xsd:enumeration value="NICARAGUA"/>
          <xsd:enumeration value="NIGER"/>
          <xsd:enumeration value="NIGERIA"/>
          <xsd:enumeration value="NIUE"/>
          <xsd:enumeration value="NORFOLK ISLAND"/>
          <xsd:enumeration value="NORTHERN MARIANA ISLANDS"/>
          <xsd:enumeration value="NORWAY"/>
          <xsd:enumeration value="OMAN"/>
          <xsd:enumeration value="PAKISTAN"/>
          <xsd:enumeration value="PALAU"/>
          <xsd:enumeration value="PANAMA"/>
          <xsd:enumeration value="PAPUA NEW GUINEA"/>
          <xsd:enumeration value="PARAGUAY"/>
          <xsd:enumeration value="PERU"/>
          <xsd:enumeration value="PHILIPPINES"/>
          <xsd:enumeration value="PITCAIRN ISLANDS"/>
          <xsd:enumeration value="POLAND"/>
          <xsd:enumeration value="PORTUGAL"/>
          <xsd:enumeration value="PUERTO RICO"/>
          <xsd:enumeration value="QATAR"/>
          <xsd:enumeration value="REUNION"/>
          <xsd:enumeration value="ROMANIA"/>
          <xsd:enumeration value="RUSSIA"/>
          <xsd:enumeration value="RWANDA"/>
          <xsd:enumeration value="SAN MARINO"/>
          <xsd:enumeration value="SAO TOME AND PRINCIPE"/>
          <xsd:enumeration value="SAUDI ARABIA"/>
          <xsd:enumeration value="SENEGAL"/>
          <xsd:enumeration value="SERBIA"/>
          <xsd:enumeration value="SEYCHELLES"/>
          <xsd:enumeration value="SIERRA LEONE"/>
          <xsd:enumeration value="SINGAPORE"/>
          <xsd:enumeration value="SLOVAK REPUBLIC"/>
          <xsd:enumeration value="SLOVENIA"/>
          <xsd:enumeration value="SOLOMON ISLANDS"/>
          <xsd:enumeration value="SOMALIA"/>
          <xsd:enumeration value="SOUTH AFRICA"/>
          <xsd:enumeration value="SOUTH KOREA"/>
          <xsd:enumeration value="SPAIN"/>
          <xsd:enumeration value="SRI LANKA"/>
          <xsd:enumeration value="ST. HELENA"/>
          <xsd:enumeration value="ST. KITTS AND NEVIS"/>
          <xsd:enumeration value="ST. LUCIA"/>
          <xsd:enumeration value="ST. PIERRE AND MIQUELON"/>
          <xsd:enumeration value="ST. VINCENT AND THE GRENADINES"/>
          <xsd:enumeration value="SURINAME"/>
          <xsd:enumeration value="SVALBARD AND JAN MAYEN ISLANDS"/>
          <xsd:enumeration value="SWAZILAND"/>
          <xsd:enumeration value="SWEDEN"/>
          <xsd:enumeration value="SWITZERLAND"/>
          <xsd:enumeration value="TAIWAN"/>
          <xsd:enumeration value="TAJIKISTAN"/>
          <xsd:enumeration value="TANZANIA"/>
          <xsd:enumeration value="THAILAND"/>
          <xsd:enumeration value="TOGO"/>
          <xsd:enumeration value="TOKELAU"/>
          <xsd:enumeration value="TONGA"/>
          <xsd:enumeration value="TRINIDAD AND TOBAGO"/>
          <xsd:enumeration value="TUNISIA"/>
          <xsd:enumeration value="TURKEY"/>
          <xsd:enumeration value="TURKMENISTAN"/>
          <xsd:enumeration value="TURKS AND CAICOS ISLANDS"/>
          <xsd:enumeration value="TUVALU"/>
          <xsd:enumeration value="UGANDA"/>
          <xsd:enumeration value="UKRAINE"/>
          <xsd:enumeration value="UNITED ARAB EMIRATES"/>
          <xsd:enumeration value="UNITED KINGDOM"/>
          <xsd:enumeration value="UNITED STATES"/>
          <xsd:enumeration value="URUGUAY"/>
          <xsd:enumeration value="US MINOR OUTLYING ISLANDS"/>
          <xsd:enumeration value="UZBEKISTAN"/>
          <xsd:enumeration value="VANUATU"/>
          <xsd:enumeration value="VATICAN CITY STATE"/>
          <xsd:enumeration value="VENEZUELA"/>
          <xsd:enumeration value="VIETNAM"/>
          <xsd:enumeration value="VIRGIN ISLANDS (BRITISH)"/>
          <xsd:enumeration value="VIRGIN ISLANDS (U.S.)"/>
          <xsd:enumeration value="WALLIS AND FUTUNA ISLANDS"/>
          <xsd:enumeration value="WESTERN SAHARA"/>
          <xsd:enumeration value="WESTERN SAMOA"/>
          <xsd:enumeration value="YEMEN"/>
          <xsd:enumeration value="YUGOSLAVIA"/>
          <xsd:enumeration value="ZAIRE"/>
          <xsd:enumeration value="ZAMBIA"/>
          <xsd:enumeration value="ZIMBABWE"/>
        </xsd:restriction>
      </xsd:simpleType>
    </xsd:element>
    <xsd:element name="ExpirationDate" ma:index="10" ma:displayName="Expiration Date" ma:description="Date this item will be reviewed." ma:format="DateOnly" ma:internalName="ExpirationDate" ma:readOnly="false">
      <xsd:simpleType>
        <xsd:restriction base="dms:DateTime"/>
      </xsd:simpleType>
    </xsd:element>
    <xsd:element name="LotNumber" ma:index="11" ma:displayName="Lot Number" ma:internalName="LotNumber" ma:readOnly="false">
      <xsd:simpleType>
        <xsd:restriction base="dms:Text"/>
      </xsd:simpleType>
    </xsd:element>
    <xsd:element name="PartNumber" ma:index="12" nillable="true" ma:displayName="Publication Part Number" ma:description="Enter the LitStation generated number used for ordering hardcopies of this item." ma:internalName="PartNumber" ma:readOnly="false">
      <xsd:simpleType>
        <xsd:restriction base="dms:Text">
          <xsd:maxLength value="255"/>
        </xsd:restriction>
      </xsd:simpleType>
    </xsd:element>
    <xsd:element name="RelatedPartNumber" ma:index="13" nillable="true" ma:displayName="Agilent Part Number" ma:description="Internal Agilent SAP part number that is the primary focus of this publication (g12345). Do not include model numbers (7890), these should be selected from the product listing below. " ma:internalName="RelatedPartNumber" ma:readOnly="false">
      <xsd:simpleType>
        <xsd:restriction base="dms:Text"/>
      </xsd:simpleType>
    </xsd:element>
    <xsd:element name="ExtraPartNumber" ma:index="14" nillable="true" ma:displayName="Extra Part Number" ma:description="Internal Agilent part number (e.g. CAG-03-139-00024076). Do not include Agilent Part (SAP) or model (7890) numbers." ma:internalName="ExtraPartNumber" ma:readOnly="false">
      <xsd:simpleType>
        <xsd:restriction base="dms:Text">
          <xsd:maxLength value="255"/>
        </xsd:restriction>
      </xsd:simpleType>
    </xsd:element>
    <xsd:element name="Geography" ma:index="15" nillable="true" ma:displayName="Geography" ma:internalName="Geography">
      <xsd:simpleType>
        <xsd:restriction base="dms:Choice">
          <xsd:enumeration value="Americas/Asia Pacific;Non European"/>
          <xsd:enumeration value="Americas: US, Canada, Latin America"/>
          <xsd:enumeration value="Argentina"/>
          <xsd:enumeration value="Asian Countries"/>
          <xsd:enumeration value="Asian Pacific"/>
          <xsd:enumeration value="Australia"/>
          <xsd:enumeration value="Austria"/>
          <xsd:enumeration value="Belgium"/>
          <xsd:enumeration value="Brazil"/>
          <xsd:enumeration value="Canada"/>
          <xsd:enumeration value="Croatia"/>
          <xsd:enumeration value="Czechoslovakia"/>
          <xsd:enumeration value="Denmark"/>
          <xsd:enumeration value="Europe"/>
          <xsd:enumeration value="Finland"/>
          <xsd:enumeration value="France"/>
          <xsd:enumeration value="Germany"/>
          <xsd:enumeration value="Greece"/>
          <xsd:enumeration value="Hong Kong"/>
          <xsd:enumeration value="Hungary"/>
          <xsd:enumeration value="India"/>
          <xsd:enumeration value="Intercon"/>
          <xsd:enumeration value="Ireland"/>
          <xsd:enumeration value="Italy"/>
          <xsd:enumeration value="Japan"/>
          <xsd:enumeration value="Latin America"/>
          <xsd:enumeration value="Malaysia"/>
          <xsd:enumeration value="Mexico"/>
          <xsd:enumeration value="Netherlands"/>
          <xsd:enumeration value="New Zealand"/>
          <xsd:enumeration value="Non-U.S. (Universal foreign)"/>
          <xsd:enumeration value="Norway"/>
          <xsd:enumeration value="People's Republic of China"/>
          <xsd:enumeration value="Poland"/>
          <xsd:enumeration value="Republic of China (Taiwan)"/>
          <xsd:enumeration value="Republic of Korea"/>
          <xsd:enumeration value="Russia"/>
          <xsd:enumeration value="Singapore"/>
          <xsd:enumeration value="Slovenia"/>
          <xsd:enumeration value="Socialist Countries"/>
          <xsd:enumeration value="South Africa"/>
          <xsd:enumeration value="Spain"/>
          <xsd:enumeration value="Sweden"/>
          <xsd:enumeration value="Switzerland"/>
          <xsd:enumeration value="Turkey"/>
          <xsd:enumeration value="United Kingdom"/>
          <xsd:enumeration value="United States"/>
          <xsd:enumeration value="United States/Canada"/>
          <xsd:enumeration value="Universal"/>
        </xsd:restriction>
      </xsd:simpleType>
    </xsd:element>
    <xsd:element name="ReleaseDate" ma:index="16" nillable="true" ma:displayName="Release Date" ma:format="DateTime" ma:internalName="ReleaseDate">
      <xsd:simpleType>
        <xsd:restriction base="dms:DateTime"/>
      </xsd:simpleType>
    </xsd:element>
    <xsd:element name="NativeApplication" ma:index="17" nillable="true" ma:displayName="Native Application" ma:format="Dropdown" ma:internalName="NativeApplication">
      <xsd:simpleType>
        <xsd:restriction base="dms:Choice">
          <xsd:enumeration value="AmiPro"/>
          <xsd:enumeration value="CorelDraw"/>
          <xsd:enumeration value="Designer"/>
          <xsd:enumeration value="Excel"/>
          <xsd:enumeration value="FrameMaker"/>
          <xsd:enumeration value="Freehand"/>
          <xsd:enumeration value="Illustrator"/>
          <xsd:enumeration value="InDesign"/>
          <xsd:enumeration value="Interleaf"/>
          <xsd:enumeration value="Lectora"/>
          <xsd:enumeration value="Lotus123"/>
          <xsd:enumeration value="Microsoft Word"/>
          <xsd:enumeration value="MS Office"/>
          <xsd:enumeration value="MS Windows Media Player"/>
          <xsd:enumeration value="Not applicable"/>
          <xsd:enumeration value="PageMaker"/>
          <xsd:enumeration value="PCL"/>
          <xsd:enumeration value="PDF"/>
          <xsd:enumeration value="Photoshop"/>
          <xsd:enumeration value="Picture Publisher"/>
          <xsd:enumeration value="PowerPoint"/>
          <xsd:enumeration value="Quark"/>
          <xsd:enumeration value="Schema"/>
        </xsd:restriction>
      </xsd:simpleType>
    </xsd:element>
    <xsd:element name="PageCount" ma:index="18" nillable="true" ma:displayName="Page Count" ma:decimals="0" ma:internalName="PageCount">
      <xsd:simpleType>
        <xsd:restriction base="dms:Number">
          <xsd:minInclusive value="0"/>
        </xsd:restriction>
      </xsd:simpleType>
    </xsd:element>
    <xsd:element name="ProductLine" ma:index="19" nillable="true" ma:displayName="Product Line" ma:internalName="ProductLine">
      <xsd:complexType>
        <xsd:complexContent>
          <xsd:extension base="dms:MultiChoice">
            <xsd:sequence>
              <xsd:element name="Value" maxOccurs="unbounded" minOccurs="0" nillable="true">
                <xsd:simpleType>
                  <xsd:restriction base="dms:Choice">
                    <xsd:enumeration value="Analytical Local Products"/>
                    <xsd:enumeration value="Analytical Parts"/>
                    <xsd:enumeration value="Analytical Supplies"/>
                    <xsd:enumeration value="Bioscience"/>
                    <xsd:enumeration value="CAG Miscellaneous Program Activities"/>
                    <xsd:enumeration value="Data Systems"/>
                    <xsd:enumeration value="Gas Phase Plus"/>
                    <xsd:enumeration value="GC Columns"/>
                    <xsd:enumeration value="ICP-MS"/>
                    <xsd:enumeration value="IIM Professional Services Organization"/>
                    <xsd:enumeration value="Informatics"/>
                    <xsd:enumeration value="J&amp;W Products"/>
                    <xsd:enumeration value="Lab-on-a-Chip Products"/>
                    <xsd:enumeration value="LC Columns"/>
                    <xsd:enumeration value="Liquid Phase Analysis"/>
                    <xsd:enumeration value="Mass Spectrometry/Sequencers"/>
                    <xsd:enumeration value="Proprietary Instrument Supplies"/>
                    <xsd:enumeration value="Support Services"/>
                    <xsd:enumeration value="Versatest"/>
                    <xsd:enumeration value="Zorbax Columns"/>
                  </xsd:restriction>
                </xsd:simpleType>
              </xsd:element>
            </xsd:sequence>
          </xsd:extension>
        </xsd:complexContent>
      </xsd:complexType>
    </xsd:element>
    <xsd:element name="LimitedUse" ma:index="20" nillable="true" ma:displayName="Limited Use" ma:internalName="LimitedUse">
      <xsd:simpleType>
        <xsd:restriction base="dms:Boolean"/>
      </xsd:simpleType>
    </xsd:element>
    <xsd:element name="WebPageDescription" ma:index="21" nillable="true" ma:displayName="Web Page Description" ma:description="Description of document limited to 175 characters. Will be used on public site." ma:internalName="WebPageDescription" ma:readOnly="false">
      <xsd:simpleType>
        <xsd:restriction base="dms:Text">
          <xsd:maxLength value="175"/>
        </xsd:restriction>
      </xsd:simpleType>
    </xsd:element>
    <xsd:element name="ProductType" ma:index="23" nillable="true" ma:displayName="Product Type" ma:description="Select only the Product Type that is the primary focus of this publication." ma:hidden="true" ma:internalName="ProductType">
      <xsd:complexType>
        <xsd:complexContent>
          <xsd:extension base="dms:MultiChoice">
            <xsd:sequence>
              <xsd:element name="Value" maxOccurs="unbounded" minOccurs="0" nillable="true">
                <xsd:simpleType>
                  <xsd:restriction base="dms:Choice">
                    <xsd:enumeration value="6850 Consumables"/>
                    <xsd:enumeration value="6890N Consumables"/>
                    <xsd:enumeration value="Accessories"/>
                    <xsd:enumeration value="AccuBond II SPE Cartridges"/>
                    <xsd:enumeration value="Accubond SPE Cartridges"/>
                    <xsd:enumeration value="Active Gauges"/>
                    <xsd:enumeration value="Analytical Injection Systems"/>
                    <xsd:enumeration value="Analytical LC Detectors"/>
                    <xsd:enumeration value="Analytical LC Fraction Collectors"/>
                    <xsd:enumeration value="Analytical LC Systems"/>
                    <xsd:enumeration value="Analytical Pumps &amp; Vacuum Degassers"/>
                    <xsd:enumeration value="Analytical Thermal Column Compartment"/>
                    <xsd:enumeration value="Analytical Valve Solution"/>
                    <xsd:enumeration value="Analytical Workstation"/>
                    <xsd:enumeration value="Analyzer"/>
                    <xsd:enumeration value="Apparatus"/>
                    <xsd:enumeration value="Application Kits"/>
                    <xsd:enumeration value="APPNS"/>
                    <xsd:enumeration value="Asahipak Columns"/>
                    <xsd:enumeration value="Atomic Absorption Accessories"/>
                    <xsd:enumeration value="Atomic Absorption Spectroscopy"/>
                    <xsd:enumeration value="Atomic Absorption Systems"/>
                    <xsd:enumeration value="Barcode"/>
                    <xsd:enumeration value="Bioanalyzer"/>
                    <xsd:enumeration value="Bioanalyzer Cell Solution"/>
                    <xsd:enumeration value="Bioanalyzer Compliance"/>
                    <xsd:enumeration value="Bioanalyzer DNA Solution"/>
                    <xsd:enumeration value="Bioanalyzer Protein Solution"/>
                    <xsd:enumeration value="Bioanalyzer RNA Solution"/>
                    <xsd:enumeration value="Bioanalyzer System"/>
                    <xsd:enumeration value="Bioanalyzer Workstation"/>
                    <xsd:enumeration value="Bond Elut SPE"/>
                    <xsd:enumeration value="Bulk SPE Sorbents"/>
                    <xsd:enumeration value="Capillary"/>
                    <xsd:enumeration value="Capillary Electrophoresis &amp; CE/MS"/>
                    <xsd:enumeration value="Capillary LC"/>
                    <xsd:enumeration value="Cartridge Reservoirs and Filtration Cartridges"/>
                    <xsd:enumeration value="CCD Detectors"/>
                    <xsd:enumeration value="cDNA Kit"/>
                    <xsd:enumeration value="CE Compliance"/>
                    <xsd:enumeration value="CE Standards &amp; Reagents"/>
                    <xsd:enumeration value="CGH Kit"/>
                    <xsd:enumeration value="Chemical Standards"/>
                    <xsd:enumeration value="Chip-on-Chip"/>
                    <xsd:enumeration value="Chiral Columns"/>
                    <xsd:enumeration value="Chromatographic Data System"/>
                    <xsd:enumeration value="Columns"/>
                    <xsd:enumeration value="Compliance"/>
                    <xsd:enumeration value="Components &amp; Hardware"/>
                    <xsd:enumeration value="Computer/Peripherals"/>
                    <xsd:enumeration value="Consulting"/>
                    <xsd:enumeration value="Content Management"/>
                    <xsd:enumeration value="CpG Microarray"/>
                    <xsd:enumeration value="CTC Sample Injectors"/>
                    <xsd:enumeration value="Custom"/>
                    <xsd:enumeration value="Data Analysis Software"/>
                    <xsd:enumeration value="Diatomaceous Earth Sorbents"/>
                    <xsd:enumeration value="Diffusion Pumps"/>
                    <xsd:enumeration value="Disk SPE"/>
                    <xsd:enumeration value="Dissolution"/>
                    <xsd:enumeration value="Dissolution Systems"/>
                    <xsd:enumeration value="DNA"/>
                    <xsd:enumeration value="DNA Methylation"/>
                    <xsd:enumeration value="Drugs of Abuse Testing"/>
                    <xsd:enumeration value="Dry Scroll Pumps"/>
                    <xsd:enumeration value="Dual Mode Gene Expression"/>
                    <xsd:enumeration value="Electronic Lab Notebook"/>
                    <xsd:enumeration value="Electrophoresis"/>
                    <xsd:enumeration value="Enterprise Edition SW"/>
                    <xsd:enumeration value="Evidex II Drugs of Abuse Cartridges"/>
                    <xsd:enumeration value="EVIDEX SPE Cartridges"/>
                    <xsd:enumeration value="Flash Chromatography"/>
                    <xsd:enumeration value="Flash Chromatography Systems"/>
                    <xsd:enumeration value="Fluorescence Accessories"/>
                    <xsd:enumeration value="Fluorescence Spectroscopy"/>
                    <xsd:enumeration value="Fluorescence Systems"/>
                    <xsd:enumeration value="FTIR Accessories"/>
                    <xsd:enumeration value="FT-IR Accessories"/>
                    <xsd:enumeration value="FT-IR Systems"/>
                    <xsd:enumeration value="FTMS"/>
                    <xsd:enumeration value="Gas Analyzer Standards and Accessories"/>
                    <xsd:enumeration value="Gas Chromatography &amp; GC/MS"/>
                    <xsd:enumeration value="Gas Management"/>
                    <xsd:enumeration value="Gauge Controllers"/>
                    <xsd:enumeration value="GC and GC/MS Standards"/>
                    <xsd:enumeration value="GC Compliance"/>
                    <xsd:enumeration value="GC Systems"/>
                    <xsd:enumeration value="GC Techniques"/>
                    <xsd:enumeration value="GC/MS Compliance"/>
                    <xsd:enumeration value="GC/MS Systems"/>
                    <xsd:enumeration value="Gel Permeation/Size-Exclusion"/>
                    <xsd:enumeration value="Gel Permeation/Size-Exclusion Systems"/>
                    <xsd:enumeration value="General Supplies"/>
                    <xsd:enumeration value="General Support"/>
                    <xsd:enumeration value="Goniometer"/>
                    <xsd:enumeration value="HPLC Columns for Biotechnology"/>
                    <xsd:enumeration value="HPLC Columns for DNA Separations"/>
                    <xsd:enumeration value="HPLC Normal Phase"/>
                    <xsd:enumeration value="HPLC Reversed-Phase"/>
                    <xsd:enumeration value="Hypersil columns for HPLC"/>
                    <xsd:enumeration value="ICP-MS"/>
                    <xsd:enumeration value="ICP-MS Accessories"/>
                    <xsd:enumeration value="ICP-MS Standards"/>
                    <xsd:enumeration value="ICP-MS Systems"/>
                    <xsd:enumeration value="ICP-OES"/>
                    <xsd:enumeration value="ICP-OES Accessories"/>
                    <xsd:enumeration value="ICP-OES Systems"/>
                    <xsd:enumeration value="Inlets"/>
                    <xsd:enumeration value="Instrument"/>
                    <xsd:enumeration value="Instrument Control &amp; Data Handling"/>
                    <xsd:enumeration value="Instruments"/>
                    <xsd:enumeration value="Ion Exchange Columns"/>
                    <xsd:enumeration value="Ion Pumps"/>
                    <xsd:enumeration value="Ion Sources"/>
                    <xsd:enumeration value="J&amp;W GC Columns"/>
                    <xsd:enumeration value="Lab Informatics Framework"/>
                    <xsd:enumeration value="Lab Informatics Software"/>
                    <xsd:enumeration value="Laboratory Information Management"/>
                    <xsd:enumeration value="Laboratory Resource Management"/>
                    <xsd:enumeration value="LC and LC/MS Standards &amp; Reagents"/>
                    <xsd:enumeration value="LC Compliance"/>
                    <xsd:enumeration value="LC Instrument Control"/>
                    <xsd:enumeration value="LC/MS Compliance"/>
                    <xsd:enumeration value="LC/MS Systems"/>
                    <xsd:enumeration value="LC/MSD_Compliance"/>
                    <xsd:enumeration value="LiChrosorb Columns"/>
                    <xsd:enumeration value="Lichrospher Columns"/>
                    <xsd:enumeration value="Life Sciences Informatics"/>
                    <xsd:enumeration value="Lifecycle Planning"/>
                    <xsd:enumeration value="Liquid Chromatography &amp; LC/MS"/>
                    <xsd:enumeration value="Liquid Handling"/>
                    <xsd:enumeration value="Magnetic Resonance Data System"/>
                    <xsd:enumeration value="Manifolds and Accessories"/>
                    <xsd:enumeration value="Manual Leak Detector"/>
                    <xsd:enumeration value="Mass Spectrometry"/>
                    <xsd:enumeration value="MassTag"/>
                    <xsd:enumeration value="Microarray"/>
                    <xsd:enumeration value="Microarray Kit"/>
                    <xsd:enumeration value="Microarray Reagents"/>
                    <xsd:enumeration value="MicroGC"/>
                    <xsd:enumeration value="Microimaging"/>
                    <xsd:enumeration value="Microplate Management"/>
                    <xsd:enumeration value="microRNA"/>
                    <xsd:enumeration value="MKI Unity"/>
                    <xsd:enumeration value="MRI Computers &amp; Peripherals"/>
                    <xsd:enumeration value="MRI Consoles"/>
                    <xsd:enumeration value="MRI Gradient Coils"/>
                    <xsd:enumeration value="MRI Monitoring &amp; Gating"/>
                    <xsd:enumeration value="MRI RF Coils"/>
                    <xsd:enumeration value="MRI Sample Positioning"/>
                    <xsd:enumeration value="MRI Specialty Magnets"/>
                    <xsd:enumeration value="MRI Systems"/>
                    <xsd:enumeration value="mRP"/>
                    <xsd:enumeration value="MS_Compliance"/>
                    <xsd:enumeration value="Multiple Affinity Removal (MARs)"/>
                    <xsd:enumeration value="NMR Accessories"/>
                    <xsd:enumeration value="NMR Automation Suite"/>
                    <xsd:enumeration value="NMR Computers &amp; Peripherals"/>
                    <xsd:enumeration value="NMR Consoles"/>
                    <xsd:enumeration value="NMR Magnets"/>
                    <xsd:enumeration value="NMR Probes"/>
                    <xsd:enumeration value="NMR Spectrometers"/>
                    <xsd:enumeration value="Nucleosil Columns"/>
                    <xsd:enumeration value="Offgel"/>
                    <xsd:enumeration value="Oligo aCGH"/>
                    <xsd:enumeration value="Peptide Cleanup Pipette Tips"/>
                    <xsd:enumeration value="Peptide Cleanup Spin Tubes"/>
                    <xsd:enumeration value="Physical Testers"/>
                    <xsd:enumeration value="Pipette Tips"/>
                    <xsd:enumeration value="Portable Leak Detectors"/>
                    <xsd:enumeration value="Prep LC"/>
                    <xsd:enumeration value="Preparative Columns"/>
                    <xsd:enumeration value="Prep-Process Benchtop LC Detectors"/>
                    <xsd:enumeration value="Prep-Process Benchtop LC Fraction Collectors"/>
                    <xsd:enumeration value="Prep-Process Benchtop LC Injectors"/>
                    <xsd:enumeration value="Prep-Process Benchtop LC Systems"/>
                    <xsd:enumeration value="Prep-Process Benchtop LC Valve Solution"/>
                    <xsd:enumeration value="Prep-Process LC Pumps"/>
                    <xsd:enumeration value="PrepStat"/>
                    <xsd:enumeration value="Process LC Systems"/>
                    <xsd:enumeration value="Processing Hardware"/>
                    <xsd:enumeration value="Protein"/>
                    <xsd:enumeration value="Protein Sequencing"/>
                    <xsd:enumeration value="Protein System"/>
                    <xsd:enumeration value="Proteomic Consumables"/>
                    <xsd:enumeration value="Proteomics Accessories"/>
                    <xsd:enumeration value="Purospher Columns"/>
                    <xsd:enumeration value="Robotic Automation"/>
                    <xsd:enumeration value="Rotary Vane Pumps"/>
                    <xsd:enumeration value="RPS Series Roots Pumping Systems"/>
                    <xsd:enumeration value="RRHT"/>
                    <xsd:enumeration value="Sample Device"/>
                    <xsd:enumeration value="Sample Filtration"/>
                    <xsd:enumeration value="Sample Introduction"/>
                    <xsd:enumeration value="Sample Preparation"/>
                    <xsd:enumeration value="Sampling Systems"/>
                    <xsd:enumeration value="SampliQ QuEChERS"/>
                    <xsd:enumeration value="SampliQ SPE"/>
                    <xsd:enumeration value="Search"/>
                    <xsd:enumeration value="Selective Detector"/>
                    <xsd:enumeration value="Small Molecule System"/>
                    <xsd:enumeration value="Software"/>
                    <xsd:enumeration value="Software Compliance"/>
                    <xsd:enumeration value="SPE (Solid Phase Extraction)"/>
                    <xsd:enumeration value="SPE Cartridge Reservoirs and Stopcocks"/>
                    <xsd:enumeration value="SPE Method Development Kits"/>
                    <xsd:enumeration value="Specialized"/>
                    <xsd:enumeration value="Spectrometry Data System"/>
                    <xsd:enumeration value="Spectroscopy Data System"/>
                    <xsd:enumeration value="Spin Concentrators"/>
                    <xsd:enumeration value="Spin Filters"/>
                    <xsd:enumeration value="Spin Tubes"/>
                    <xsd:enumeration value="Superspher Columns"/>
                    <xsd:enumeration value="SureSelect"/>
                    <xsd:enumeration value="Synthesizer"/>
                    <xsd:enumeration value="Syringe Filters"/>
                    <xsd:enumeration value="Syringes"/>
                    <xsd:enumeration value="Systems"/>
                    <xsd:enumeration value="Thermostat Column Compartments"/>
                    <xsd:enumeration value="TMR 8900"/>
                    <xsd:enumeration value="TMRAqua70"/>
                    <xsd:enumeration value="Transducers"/>
                    <xsd:enumeration value="Turbo Pumping Systems"/>
                    <xsd:enumeration value="Turbo Pumps"/>
                    <xsd:enumeration value="UV-VIS Accessories"/>
                    <xsd:enumeration value="UV-VIS Compliance"/>
                    <xsd:enumeration value="UV-Vis Standards &amp; Reagents"/>
                    <xsd:enumeration value="UV-VIS Systems"/>
                    <xsd:enumeration value="UV-VIS-NIR"/>
                    <xsd:enumeration value="Vacuum Manifolds, Parts and Accessories"/>
                    <xsd:enumeration value="Vacuum Supplies"/>
                    <xsd:enumeration value="Vacuum Technologies"/>
                    <xsd:enumeration value="Vials"/>
                    <xsd:enumeration value="VS Series Automatic Leak Detectors"/>
                    <xsd:enumeration value="Workstations"/>
                    <xsd:enumeration value="X-ray Source"/>
                    <xsd:enumeration value="ZORBAX"/>
                  </xsd:restriction>
                </xsd:simpleType>
              </xsd:element>
            </xsd:sequence>
          </xsd:extension>
        </xsd:complexContent>
      </xsd:complexType>
    </xsd:element>
    <xsd:element name="ProductGroup" ma:index="24" nillable="true" ma:displayName="Product Group" ma:description="Select only the Product Group that is the primary focus of this publication." ma:hidden="true" ma:internalName="ProductGroup">
      <xsd:complexType>
        <xsd:complexContent>
          <xsd:extension base="dms:MultiChoice">
            <xsd:sequence>
              <xsd:element name="Value" maxOccurs="unbounded" minOccurs="0" nillable="true">
                <xsd:simpleType>
                  <xsd:restriction base="dms:Choice">
                    <xsd:enumeration value="Atomic Spectroscopy"/>
                    <xsd:enumeration value="Automation Solutions"/>
                    <xsd:enumeration value="Bioreagents, Standards &amp; Kits"/>
                    <xsd:enumeration value="Columns &amp; Supplies"/>
                    <xsd:enumeration value="Dissolution"/>
                    <xsd:enumeration value="Electrophoresis"/>
                    <xsd:enumeration value="Gas Chromatography"/>
                    <xsd:enumeration value="GC &amp; GC/MS Columns"/>
                    <xsd:enumeration value="General Chromatography"/>
                    <xsd:enumeration value="Informatics &amp; Software"/>
                    <xsd:enumeration value="Instrument Parts &amp; Supplies"/>
                    <xsd:enumeration value="LC &amp; LC/MS Columns"/>
                    <xsd:enumeration value="Leak Detection"/>
                    <xsd:enumeration value="Liquid Chromatography"/>
                    <xsd:enumeration value="Magnetic Resonance"/>
                    <xsd:enumeration value="Mass Spectrometry"/>
                    <xsd:enumeration value="Microarrays"/>
                    <xsd:enumeration value="Molecular Spectroscopy"/>
                    <xsd:enumeration value="Particle Analysis"/>
                    <xsd:enumeration value="Sample Preparation"/>
                    <xsd:enumeration value="Services"/>
                    <xsd:enumeration value="Support"/>
                    <xsd:enumeration value="Vacuum Technologies"/>
                    <xsd:enumeration value="X-Ray Crystallography"/>
                  </xsd:restriction>
                </xsd:simpleType>
              </xsd:element>
            </xsd:sequence>
          </xsd:extension>
        </xsd:complexContent>
      </xsd:complexType>
    </xsd:element>
    <xsd:element name="IndustryGroup" ma:index="25" nillable="true" ma:displayName="Industry Group" ma:description="Select only the Industry Group that is the primary focus of this content." ma:hidden="true" ma:internalName="IndustryGroup">
      <xsd:complexType>
        <xsd:complexContent>
          <xsd:extension base="dms:MultiChoice">
            <xsd:sequence>
              <xsd:element name="Value" maxOccurs="unbounded" minOccurs="0" nillable="true">
                <xsd:simpleType>
                  <xsd:restriction base="dms:Choice">
                    <xsd:enumeration value="BioPharma"/>
                    <xsd:enumeration value="Clinical Research"/>
                    <xsd:enumeration value="Energy &amp; Fuels"/>
                    <xsd:enumeration value="Environmental"/>
                    <xsd:enumeration value="Food Testing &amp; Agriculture"/>
                    <xsd:enumeration value="Forensics &amp; Drug Testing"/>
                    <xsd:enumeration value="Genomics"/>
                    <xsd:enumeration value="Geochemistry, Mining &amp; Metals"/>
                    <xsd:enumeration value="Homeland Security"/>
                    <xsd:enumeration value="Integrated Biology"/>
                    <xsd:enumeration value="Materials Testing &amp; Research"/>
                    <xsd:enumeration value="Metabolomics"/>
                    <xsd:enumeration value="Pharmaceuticals"/>
                    <xsd:enumeration value="Proteomics &amp; Protein Sciences"/>
                    <xsd:enumeration value="Semiconductor Analysis"/>
                    <xsd:enumeration value="Specialty Chemicals"/>
                    <xsd:enumeration value="Vacuum Solutions"/>
                  </xsd:restriction>
                </xsd:simpleType>
              </xsd:element>
            </xsd:sequence>
          </xsd:extension>
        </xsd:complexContent>
      </xsd:complexType>
    </xsd:element>
    <xsd:element name="Product" ma:index="26" nillable="true" ma:displayName="Product" ma:hidden="true" ma:internalName="Product">
      <xsd:complexType>
        <xsd:complexContent>
          <xsd:extension base="dms:MultiChoice">
            <xsd:sequence>
              <xsd:element name="Value" maxOccurs="unbounded" minOccurs="0" nillable="true">
                <xsd:simpleType>
                  <xsd:restriction base="dms:Choice">
                    <xsd:enumeration value="G2912A"/>
                    <xsd:enumeration value="G2613A"/>
                    <xsd:enumeration value="G2614A"/>
                    <xsd:enumeration value="G2630A"/>
                    <xsd:enumeration value="G2630B"/>
                    <xsd:enumeration value="G2855B"/>
                    <xsd:enumeration value="G2888A"/>
                    <xsd:enumeration value="G2913A"/>
                    <xsd:enumeration value="G2916A"/>
                  </xsd:restriction>
                </xsd:simpleType>
              </xsd:element>
            </xsd:sequence>
          </xsd:extension>
        </xsd:complexContent>
      </xsd:complexType>
    </xsd:element>
    <xsd:element name="Industry" ma:index="27" nillable="true" ma:displayName="Industry" ma:hidden="true" ma:internalName="Industry">
      <xsd:complexType>
        <xsd:complexContent>
          <xsd:extension base="dms:MultiChoice">
            <xsd:sequence>
              <xsd:element name="Value" maxOccurs="unbounded" minOccurs="0" nillable="true">
                <xsd:simpleType>
                  <xsd:restriction base="dms:Choice">
                    <xsd:enumeration value="Air"/>
                    <xsd:enumeration value="Analysis of Process Chemicals"/>
                    <xsd:enumeration value="Antibacterial Drug Residues"/>
                    <xsd:enumeration value="Bioanalysis"/>
                    <xsd:enumeration value="Biological Warfare Agents (BWA)"/>
                    <xsd:enumeration value="Chemical Warfare Agents (CWA)"/>
                    <xsd:enumeration value="Components Analysis"/>
                    <xsd:enumeration value="Contamination Control"/>
                    <xsd:enumeration value="Environmental Monitoring"/>
                    <xsd:enumeration value="Flavors"/>
                    <xsd:enumeration value="Food"/>
                    <xsd:enumeration value="Fragrances"/>
                    <xsd:enumeration value="Natural Compounds &amp; Additives"/>
                    <xsd:enumeration value="Pesticides &amp; Residues"/>
                    <xsd:enumeration value="Silicon Wafer Analysis for Organic Contaminants"/>
                    <xsd:enumeration value="Soil &amp; Sediment"/>
                    <xsd:enumeration value="Toxic Industrial Chemicals (TIC)"/>
                    <xsd:enumeration value="Ultra-pure Water Analysis"/>
                    <xsd:enumeration value="Water, Soil &amp; Sediment"/>
                  </xsd:restriction>
                </xsd:simpleType>
              </xsd:element>
            </xsd:sequence>
          </xsd:extension>
        </xsd:complexContent>
      </xsd:complexType>
    </xsd:element>
    <xsd:element name="IndustryType" ma:index="28" nillable="true" ma:displayName="Industry Type" ma:hidden="true" ma:internalName="IndustryType">
      <xsd:complexType>
        <xsd:complexContent>
          <xsd:extension base="dms:MultiChoice">
            <xsd:sequence>
              <xsd:element name="Value" maxOccurs="unbounded" minOccurs="0" nillable="true">
                <xsd:simpleType>
                  <xsd:restriction base="dms:Choice">
                    <xsd:enumeration value="AgChem"/>
                    <xsd:enumeration value="Agriculture"/>
                    <xsd:enumeration value="Consumer Products"/>
                    <xsd:enumeration value="Disease Discovery"/>
                    <xsd:enumeration value="Drug Development"/>
                    <xsd:enumeration value="Drug Discovery"/>
                    <xsd:enumeration value="Drug Manufacturing/QA/QC"/>
                    <xsd:enumeration value="Drug Testing"/>
                    <xsd:enumeration value="Environmental"/>
                    <xsd:enumeration value="Foods &amp; Flavors"/>
                    <xsd:enumeration value="Forensics"/>
                    <xsd:enumeration value="Fuel Cells"/>
                    <xsd:enumeration value="Genomics"/>
                    <xsd:enumeration value="Homeland Security"/>
                    <xsd:enumeration value="Hydrocarbon Processing"/>
                    <xsd:enumeration value="Nucleic Acid Analysis"/>
                    <xsd:enumeration value="Production-QA/QC"/>
                    <xsd:enumeration value="Proteomics"/>
                    <xsd:enumeration value="Semiconductor"/>
                    <xsd:enumeration value="Specialty Chemical"/>
                  </xsd:restriction>
                </xsd:simpleType>
              </xsd:element>
            </xsd:sequence>
          </xsd:extension>
        </xsd:complexContent>
      </xsd:complexType>
    </xsd:element>
  </xsd:schema>
  <xsd:schema xmlns:xsd="http://www.w3.org/2001/XMLSchema" xmlns:dms="http://schemas.microsoft.com/office/2006/documentManagement/types" targetNamespace="3a52aef6-3c65-41ed-96e3-cac50d1c25cd" elementFormDefault="qualified">
    <xsd:import namespace="http://schemas.microsoft.com/office/2006/documentManagement/types"/>
    <xsd:element name="Abstract" ma:index="22" nillable="true" ma:displayName="Abstract" ma:description="A summary of publication's most important points, presented in paragraph form." ma:internalName="Abstract" ma:readOnly="false">
      <xsd:simpleType>
        <xsd:restriction base="dms:Note"/>
      </xsd:simpleType>
    </xsd:element>
  </xsd:schema>
  <xsd:schema xmlns:xsd="http://www.w3.org/2001/XMLSchema" xmlns:dms="http://schemas.microsoft.com/office/2006/documentManagement/types" targetNamespace="ee42ffa4-88aa-408d-9f63-e2d1068a6810" elementFormDefault="qualified">
    <xsd:import namespace="http://schemas.microsoft.com/office/2006/documentManagement/types"/>
    <xsd:element name="MidCat" ma:index="29" nillable="true" ma:displayName="MidCat" ma:description="Defines the section that this page will appear in the &quot;Narrow Your Result&quot; section of the general site search results." ma:format="Dropdown" ma:internalName="MidCat">
      <xsd:simpleType>
        <xsd:restriction base="dms:Choice">
          <xsd:enumeration value="Chemical Analysis"/>
          <xsd:enumeration value="Classroom Training Courses"/>
          <xsd:enumeration value="Columns &amp; Supplies"/>
          <xsd:enumeration value="Downloads and Utilities"/>
          <xsd:enumeration value="e-Seminars"/>
          <xsd:enumeration value="Events"/>
          <xsd:enumeration value="FAQs"/>
          <xsd:enumeration value="Installation and Maintenance Videos"/>
          <xsd:enumeration value="Illustrated Parts Breakdowns"/>
          <xsd:enumeration value="Informatics and Software"/>
          <xsd:enumeration value="Instruments &amp; Systems"/>
          <xsd:enumeration value="Life Sciences"/>
          <xsd:enumeration value="Reagents, Standards &amp; Kits"/>
          <xsd:enumeration value="Software Familiarization Videos"/>
          <xsd:enumeration value="Parts Information"/>
          <xsd:enumeration value="Pharmaceuticals"/>
          <xsd:enumeration value="Services"/>
          <xsd:enumeration value="Support Services"/>
          <xsd:enumeration value="..."/>
        </xsd:restriction>
      </xsd:simpleType>
    </xsd:element>
    <xsd:element name="MainCat" ma:index="36" nillable="true" ma:displayName="MainCat" ma:format="Dropdown" ma:internalName="MainCat">
      <xsd:simpleType>
        <xsd:restriction base="dms:Choice">
          <xsd:enumeration value="Products &amp; Services"/>
          <xsd:enumeration value="Education &amp; Events"/>
          <xsd:enumeration value="Solutions"/>
          <xsd:enumeration value="News Releases"/>
          <xsd:enumeration value="Technical Support"/>
        </xsd:restriction>
      </xsd:simpleType>
    </xsd:element>
  </xsd:schema>
  <xsd:schema xmlns:xsd="http://www.w3.org/2001/XMLSchema" xmlns:dms="http://schemas.microsoft.com/office/2006/documentManagement/types" targetNamespace="d60c28fc-3d14-46f3-b174-9a10a2a6c6f4" elementFormDefault="qualified">
    <xsd:import namespace="http://schemas.microsoft.com/office/2006/documentManagement/types"/>
    <xsd:element name="Analytical_x0020_Technique" ma:index="37" nillable="true" ma:displayName="Analytical_x0020_Technique" ma:format="Dropdown" ma:internalName="Analytical_x0020_Technique" ma:readOnly="false">
      <xsd:simpleType>
        <xsd:restriction base="dms:Choice">
          <xsd:enumeration value="Atomic Absorption (AA)"/>
          <xsd:enumeration value="Capillary Electrophoresis (CE)"/>
          <xsd:enumeration value="CE/MS"/>
          <xsd:enumeration value="Dissolution"/>
          <xsd:enumeration value="Fluorescence Spectroscopy"/>
          <xsd:enumeration value="FTIR"/>
          <xsd:enumeration value="GC"/>
          <xsd:enumeration value="GC Analyzer"/>
          <xsd:enumeration value="GC QQQ"/>
          <xsd:enumeration value="GC Q-TOF"/>
          <xsd:enumeration value="GC x GC"/>
          <xsd:enumeration value="GC/MSD"/>
          <xsd:enumeration value="GC-RapidMS"/>
          <xsd:enumeration value="GPC/SEC"/>
          <xsd:enumeration value="ICP-MS"/>
          <xsd:enumeration value="ICP-OES"/>
          <xsd:enumeration value="LC"/>
          <xsd:enumeration value="LC QQQ"/>
          <xsd:enumeration value="LC Q-TOF"/>
          <xsd:enumeration value="LC TOF"/>
          <xsd:enumeration value="LC/MS"/>
          <xsd:enumeration value="Micro GC"/>
          <xsd:enumeration value="MP-AES"/>
          <xsd:enumeration value="MS"/>
          <xsd:enumeration value="NMR"/>
          <xsd:enumeration value="PCR / qPCR"/>
          <xsd:enumeration value="Rapid-MS"/>
          <xsd:enumeration value="Thin Layer Chromatography"/>
          <xsd:enumeration value="UHPLC"/>
          <xsd:enumeration value="UV-Vis-NIR Spectroscopy"/>
          <xsd:enumeration value="X-ray Crystallography"/>
        </xsd:restriction>
      </xsd:simpleType>
    </xsd:element>
    <xsd:element name="Matrix" ma:index="38" nillable="true" ma:displayName="Matrix" ma:format="Dropdown" ma:internalName="Matrix" ma:readOnly="false">
      <xsd:simpleType>
        <xsd:restriction base="dms:Choice">
          <xsd:enumeration value="Biodiesel/Biogas"/>
          <xsd:enumeration value="Biofuel(s)"/>
          <xsd:enumeration value="Biological Mass"/>
          <xsd:enumeration value="Biologics"/>
          <xsd:enumeration value="Blood"/>
          <xsd:enumeration value="Bone"/>
          <xsd:enumeration value="Breast Milk"/>
          <xsd:enumeration value="Cell culture"/>
          <xsd:enumeration value="Cereals"/>
          <xsd:enumeration value="Coffee"/>
          <xsd:enumeration value="Composites"/>
          <xsd:enumeration value="Cosmetics"/>
          <xsd:enumeration value="Dairy"/>
          <xsd:enumeration value="Designer Drugs"/>
          <xsd:enumeration value="Drinking Water"/>
          <xsd:enumeration value="Drugs of Abuse"/>
          <xsd:enumeration value="Edible Oils"/>
          <xsd:enumeration value="Ethanol"/>
          <xsd:enumeration value="Feces"/>
          <xsd:enumeration value="Flavors"/>
          <xsd:enumeration value="Food - Other"/>
          <xsd:enumeration value="Fragrances"/>
          <xsd:enumeration value="Fruits"/>
          <xsd:enumeration value="Gas Fuel"/>
          <xsd:enumeration value="Glass"/>
          <xsd:enumeration value="Grains"/>
          <xsd:enumeration value="Human Tissue"/>
          <xsd:enumeration value="Juice"/>
          <xsd:enumeration value="Legumes"/>
          <xsd:enumeration value="Liquid Fuel"/>
          <xsd:enumeration value="Meat"/>
          <xsd:enumeration value="Metals"/>
          <xsd:enumeration value="Minerals"/>
          <xsd:enumeration value="Natural Gas"/>
          <xsd:enumeration value="Nutraceutical(s)"/>
          <xsd:enumeration value="Nuts"/>
          <xsd:enumeration value="Oil"/>
          <xsd:enumeration value="Optical Coatings"/>
          <xsd:enumeration value="Optical Component"/>
          <xsd:enumeration value="Packaging Materials"/>
          <xsd:enumeration value="Paint"/>
          <xsd:enumeration value="Pharmaceuticals"/>
          <xsd:enumeration value="Plants"/>
          <xsd:enumeration value="Plastics"/>
          <xsd:enumeration value="Polymers"/>
          <xsd:enumeration value="Refinery Gas"/>
          <xsd:enumeration value="Rock"/>
          <xsd:enumeration value="Rubbers"/>
          <xsd:enumeration value="Saliva"/>
          <xsd:enumeration value="Seafood"/>
          <xsd:enumeration value="Shale"/>
          <xsd:enumeration value="Soft Drinks"/>
          <xsd:enumeration value="Soils, Sludges &amp; Sediments"/>
          <xsd:enumeration value="Supplement"/>
          <xsd:enumeration value="Surface Water"/>
          <xsd:enumeration value="Tea"/>
          <xsd:enumeration value="Thin Films"/>
          <xsd:enumeration value="Urine"/>
          <xsd:enumeration value="Vegetables"/>
          <xsd:enumeration value="Vitamin"/>
          <xsd:enumeration value="Waste Water"/>
          <xsd:enumeration value="Water"/>
          <xsd:enumeration value="Wood"/>
          <xsd:enumeration value="Yeas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7" ma:displayName="Author"/>
        <xsd:element ref="dcterms:created" minOccurs="0" maxOccurs="1"/>
        <xsd:element ref="dc:identifier" minOccurs="0" maxOccurs="1"/>
        <xsd:element name="contentType" minOccurs="0" maxOccurs="1" type="xsd:string" ma:index="33" ma:displayName="Content Type"/>
        <xsd:element ref="dc:title" maxOccurs="1" ma:index="1" ma:displayName="Title"/>
        <xsd:element ref="dc:subject" minOccurs="0" maxOccurs="1"/>
        <xsd:element ref="dc:description" minOccurs="0" maxOccurs="1"/>
        <xsd:element name="keywords" maxOccurs="1" ma:index="5" ma:displayName="Keywords">
          <xsd:simpleType>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69C9B263-11D1-4C7F-8F38-2183B2F7BB84}"/>
</file>

<file path=customXml/itemProps2.xml><?xml version="1.0" encoding="utf-8"?>
<ds:datastoreItem xmlns:ds="http://schemas.openxmlformats.org/officeDocument/2006/customXml" ds:itemID="{5C3C0974-839B-48B4-A754-9DAA7A4F2F9A}"/>
</file>

<file path=customXml/itemProps3.xml><?xml version="1.0" encoding="utf-8"?>
<ds:datastoreItem xmlns:ds="http://schemas.openxmlformats.org/officeDocument/2006/customXml" ds:itemID="{69C9B263-11D1-4C7F-8F38-2183B2F7BB84}"/>
</file>

<file path=customXml/itemProps4.xml><?xml version="1.0" encoding="utf-8"?>
<ds:datastoreItem xmlns:ds="http://schemas.openxmlformats.org/officeDocument/2006/customXml" ds:itemID="{D6A23CA1-690F-4A6C-991A-C9230868D98B}"/>
</file>

<file path=customXml/itemProps5.xml><?xml version="1.0" encoding="utf-8"?>
<ds:datastoreItem xmlns:ds="http://schemas.openxmlformats.org/officeDocument/2006/customXml" ds:itemID="{E3BE81F7-6D6A-459B-AEA2-E15FBFCD1A71}"/>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Tminus1 Creative, Inc.</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5190-8767, Molybdenum Standard: 1000 µg/g Mo in 75 cSt Hydrocarbon Oil, Lot 000968064E, Certificate of Analysis</dc:title>
  <dc:subject/>
  <dc:creator>Gabrielle DeRochemont</dc:creator>
  <cp:keywords>5190-8767, Molybdenum Standard: 1000 µg/g Mo in 75 cSt Hydrocarbon Oil, Lot 000968064E, Certificate of Analysis</cp:keywords>
  <dc:description/>
  <cp:lastModifiedBy>Gabrielle DeRochemont</cp:lastModifiedBy>
  <cp:revision>2</cp:revision>
  <cp:lastPrinted>2016-03-11T20:51:00Z</cp:lastPrinted>
  <dcterms:created xsi:type="dcterms:W3CDTF">2016-03-11T20:51:00Z</dcterms:created>
  <dcterms:modified xsi:type="dcterms:W3CDTF">2016-03-11T20:51:00Z</dcterms:modified>
  <cp:category/>
  <cp:contentType>Certificate of Analysis</cp:contentType>
  <cp:contentStatus>OMO-1000-Rev.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0x0101009F5C14F1CF5847C7BBBADA9A8637DEAB01140085719266BFABE04B9554D3B4FD215565</vt:lpwstr>
  </property>
</Properties>
</file>